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F1C8" w14:textId="0DEA1D00" w:rsidR="00251DD5" w:rsidRPr="00AD59AD" w:rsidRDefault="00766C69" w:rsidP="00296C93">
      <w:pPr>
        <w:jc w:val="both"/>
      </w:pPr>
      <w:r w:rsidRPr="00AD59AD">
        <w:rPr>
          <w:b/>
        </w:rPr>
        <w:t xml:space="preserve">ANEXO I.1 </w:t>
      </w:r>
      <w:r w:rsidR="00D40DD2" w:rsidRPr="00AD59AD">
        <w:rPr>
          <w:b/>
        </w:rPr>
        <w:t>FASE DE ACTIVIDADES PRELIMINARES: CONSIDERACIONIES GENERALES SOBRE</w:t>
      </w:r>
      <w:r w:rsidRPr="00AD59AD">
        <w:rPr>
          <w:b/>
        </w:rPr>
        <w:t xml:space="preserve"> EL EQUIPO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411"/>
      </w:tblGrid>
      <w:tr w:rsidR="002B24C5" w:rsidRPr="00AD59AD" w14:paraId="0C9E0DDC" w14:textId="77777777" w:rsidTr="00766C69">
        <w:tc>
          <w:tcPr>
            <w:tcW w:w="988" w:type="dxa"/>
            <w:shd w:val="clear" w:color="auto" w:fill="F7CAAC" w:themeFill="accent2" w:themeFillTint="66"/>
          </w:tcPr>
          <w:p w14:paraId="52136437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  <w:shd w:val="clear" w:color="auto" w:fill="F7CAAC" w:themeFill="accent2" w:themeFillTint="66"/>
          </w:tcPr>
          <w:p w14:paraId="4CF874A9" w14:textId="77777777" w:rsidR="002B24C5" w:rsidRPr="00AD59AD" w:rsidRDefault="00766C69" w:rsidP="00296C93">
            <w:pPr>
              <w:jc w:val="both"/>
              <w:rPr>
                <w:b/>
              </w:rPr>
            </w:pPr>
            <w:r w:rsidRPr="00AD59AD">
              <w:rPr>
                <w:b/>
              </w:rPr>
              <w:t>HITOS MÁS RELEVANTES QUE SE REFIEREN A LAS RELACIONES CON EL EQUIPO DE TRABAJO</w:t>
            </w:r>
          </w:p>
        </w:tc>
        <w:tc>
          <w:tcPr>
            <w:tcW w:w="1411" w:type="dxa"/>
            <w:shd w:val="clear" w:color="auto" w:fill="F7CAAC" w:themeFill="accent2" w:themeFillTint="66"/>
          </w:tcPr>
          <w:p w14:paraId="72A059B3" w14:textId="77777777" w:rsidR="002B24C5" w:rsidRPr="00AD59AD" w:rsidRDefault="002B24C5" w:rsidP="00296C93">
            <w:pPr>
              <w:jc w:val="both"/>
            </w:pPr>
          </w:p>
        </w:tc>
      </w:tr>
      <w:tr w:rsidR="00F36E91" w:rsidRPr="00AD59AD" w14:paraId="22A7122F" w14:textId="77777777" w:rsidTr="002B24C5">
        <w:tc>
          <w:tcPr>
            <w:tcW w:w="988" w:type="dxa"/>
          </w:tcPr>
          <w:p w14:paraId="26865EB4" w14:textId="77777777" w:rsidR="00F36E91" w:rsidRPr="00AD59AD" w:rsidRDefault="00F36E91" w:rsidP="00296C93">
            <w:pPr>
              <w:jc w:val="both"/>
            </w:pPr>
          </w:p>
        </w:tc>
        <w:tc>
          <w:tcPr>
            <w:tcW w:w="6095" w:type="dxa"/>
          </w:tcPr>
          <w:p w14:paraId="60C94492" w14:textId="44A6E34D" w:rsidR="00F36E91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</w:t>
            </w:r>
            <w:r w:rsidR="00F36E91" w:rsidRPr="00AD59AD">
              <w:t xml:space="preserve"> responsable de la auditoría</w:t>
            </w:r>
            <w:r w:rsidRPr="00AD59AD">
              <w:t>,</w:t>
            </w:r>
            <w:r w:rsidR="00F36E91" w:rsidRPr="00AD59AD">
              <w:t xml:space="preserve"> asumirá la responsabilidad global de gestionar y alcanzar la calidad del trabajo de auditoría, incluido responsabilizarse de crear un entorno para el trabajo que resalte la cultura del órgano interventor </w:t>
            </w:r>
            <w:r w:rsidR="0097043D" w:rsidRPr="00AD59AD">
              <w:t>de la</w:t>
            </w:r>
            <w:r w:rsidR="00AD59AD">
              <w:t xml:space="preserve"> entidad local</w:t>
            </w:r>
            <w:r w:rsidR="00F36E91" w:rsidRPr="00AD59AD">
              <w:t xml:space="preserve"> </w:t>
            </w:r>
            <w:r w:rsidR="00C43328" w:rsidRPr="00AD59AD">
              <w:t xml:space="preserve">que demuestre el compromiso por la calidad, incluida la importancia de la función de interés público que desempeña </w:t>
            </w:r>
            <w:r w:rsidR="00F36E91" w:rsidRPr="00AD59AD">
              <w:t>y el comportamiento que se espera de los miembros del equipo de auditoría.</w:t>
            </w:r>
            <w:r w:rsidR="00C43328" w:rsidRPr="00AD59AD">
              <w:t xml:space="preserve"> En particular, deberá resaltar:</w:t>
            </w:r>
          </w:p>
          <w:p w14:paraId="41402534" w14:textId="77777777" w:rsidR="00C43328" w:rsidRPr="00AD59AD" w:rsidRDefault="00C43328" w:rsidP="00296C9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AD59AD">
              <w:t>La responsabilidad del equipo de contribuir a cumplir con dicho compromiso.</w:t>
            </w:r>
          </w:p>
          <w:p w14:paraId="3465A3A3" w14:textId="77777777" w:rsidR="00C43328" w:rsidRPr="00AD59AD" w:rsidRDefault="00C43328" w:rsidP="00296C9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AD59AD">
              <w:t xml:space="preserve">La importancia de la ética, los valores y actitudes profesionales. </w:t>
            </w:r>
          </w:p>
          <w:p w14:paraId="2EAC213C" w14:textId="77777777" w:rsidR="00C43328" w:rsidRPr="00AD59AD" w:rsidRDefault="00C43328" w:rsidP="00296C9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AD59AD">
              <w:t>La importancia de una comunicación abierta y sólida en el equipo.</w:t>
            </w:r>
          </w:p>
          <w:p w14:paraId="0BEBF88F" w14:textId="6254ACF1" w:rsidR="00C43328" w:rsidRPr="00AD59AD" w:rsidRDefault="00C43328" w:rsidP="00296C93">
            <w:pPr>
              <w:pStyle w:val="Prrafodelista"/>
              <w:numPr>
                <w:ilvl w:val="0"/>
                <w:numId w:val="5"/>
              </w:numPr>
              <w:jc w:val="both"/>
            </w:pPr>
            <w:r w:rsidRPr="00AD59AD">
              <w:t>La importancia de mantener la actitud de escepticismo profesional durante todo el trabajo.</w:t>
            </w:r>
          </w:p>
        </w:tc>
        <w:tc>
          <w:tcPr>
            <w:tcW w:w="1411" w:type="dxa"/>
          </w:tcPr>
          <w:p w14:paraId="76AB3F44" w14:textId="77777777" w:rsidR="00F36E91" w:rsidRPr="00AD59AD" w:rsidRDefault="00F36E91" w:rsidP="00296C93">
            <w:pPr>
              <w:jc w:val="both"/>
            </w:pPr>
          </w:p>
        </w:tc>
      </w:tr>
      <w:tr w:rsidR="00F36E91" w:rsidRPr="00AD59AD" w14:paraId="3C504D5C" w14:textId="77777777" w:rsidTr="002B24C5">
        <w:tc>
          <w:tcPr>
            <w:tcW w:w="988" w:type="dxa"/>
          </w:tcPr>
          <w:p w14:paraId="7E715FED" w14:textId="77777777" w:rsidR="00F36E91" w:rsidRPr="00AD59AD" w:rsidRDefault="00F36E91" w:rsidP="00296C93">
            <w:pPr>
              <w:jc w:val="both"/>
            </w:pPr>
          </w:p>
        </w:tc>
        <w:tc>
          <w:tcPr>
            <w:tcW w:w="6095" w:type="dxa"/>
          </w:tcPr>
          <w:p w14:paraId="5E79F28B" w14:textId="16FC312C" w:rsidR="00F36E91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 xml:space="preserve">, </w:t>
            </w:r>
            <w:r w:rsidR="00F36E91" w:rsidRPr="00AD59AD">
              <w:t>responsable de la auditoría</w:t>
            </w:r>
            <w:r w:rsidRPr="00AD59AD">
              <w:t>,</w:t>
            </w:r>
            <w:r w:rsidR="00F36E91" w:rsidRPr="00AD59AD">
              <w:t xml:space="preserve"> tendrá conocimiento de los requerimientos de ética aplicables, incluidos los relacionados con la independencia, que sean aplicables dada la naturaleza y las circunstancias del trabajo de auditoría.</w:t>
            </w:r>
          </w:p>
        </w:tc>
        <w:tc>
          <w:tcPr>
            <w:tcW w:w="1411" w:type="dxa"/>
          </w:tcPr>
          <w:p w14:paraId="075AAA9F" w14:textId="77777777" w:rsidR="00F36E91" w:rsidRPr="00AD59AD" w:rsidRDefault="00F36E91" w:rsidP="00296C93">
            <w:pPr>
              <w:jc w:val="both"/>
            </w:pPr>
          </w:p>
        </w:tc>
      </w:tr>
      <w:tr w:rsidR="00F36E91" w:rsidRPr="00AD59AD" w14:paraId="1605E9DF" w14:textId="77777777" w:rsidTr="002B24C5">
        <w:tc>
          <w:tcPr>
            <w:tcW w:w="988" w:type="dxa"/>
          </w:tcPr>
          <w:p w14:paraId="6FB493B7" w14:textId="77777777" w:rsidR="00F36E91" w:rsidRPr="00AD59AD" w:rsidRDefault="00F36E91" w:rsidP="00296C93">
            <w:pPr>
              <w:jc w:val="both"/>
            </w:pPr>
          </w:p>
        </w:tc>
        <w:tc>
          <w:tcPr>
            <w:tcW w:w="6095" w:type="dxa"/>
          </w:tcPr>
          <w:p w14:paraId="7D93D6C0" w14:textId="31E9CD0F" w:rsidR="00F36E91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</w:t>
            </w:r>
            <w:r w:rsidR="00F36E91" w:rsidRPr="00AD59AD">
              <w:t xml:space="preserve"> responsable de la auditoría</w:t>
            </w:r>
            <w:r w:rsidRPr="00AD59AD">
              <w:t xml:space="preserve">, </w:t>
            </w:r>
            <w:r w:rsidR="00F36E91" w:rsidRPr="00AD59AD">
              <w:t xml:space="preserve">asumirá la responsabilidad de que otros miembros del equipo de auditoría hayan sido informados de los requerimientos de ética relevantes que son aplicables dada la naturaleza y las circunstancias del trabajo de auditoría y de las políticas o los procedimientos del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="00F36E91" w:rsidRPr="00AD59AD">
              <w:t xml:space="preserve"> relacionados con estos.</w:t>
            </w:r>
          </w:p>
        </w:tc>
        <w:tc>
          <w:tcPr>
            <w:tcW w:w="1411" w:type="dxa"/>
          </w:tcPr>
          <w:p w14:paraId="2BA28CF2" w14:textId="77777777" w:rsidR="00F36E91" w:rsidRPr="00AD59AD" w:rsidRDefault="00F36E91" w:rsidP="00296C93">
            <w:pPr>
              <w:jc w:val="both"/>
            </w:pPr>
          </w:p>
        </w:tc>
      </w:tr>
      <w:tr w:rsidR="00F36E91" w:rsidRPr="00AD59AD" w14:paraId="362261E9" w14:textId="77777777" w:rsidTr="002B24C5">
        <w:tc>
          <w:tcPr>
            <w:tcW w:w="988" w:type="dxa"/>
          </w:tcPr>
          <w:p w14:paraId="7BE9CE33" w14:textId="77777777" w:rsidR="00F36E91" w:rsidRPr="00AD59AD" w:rsidRDefault="00F36E91" w:rsidP="00296C93">
            <w:pPr>
              <w:jc w:val="both"/>
            </w:pPr>
          </w:p>
        </w:tc>
        <w:tc>
          <w:tcPr>
            <w:tcW w:w="6095" w:type="dxa"/>
          </w:tcPr>
          <w:p w14:paraId="53987196" w14:textId="69DC5917" w:rsidR="00F36E91" w:rsidRPr="00AD59AD" w:rsidRDefault="00F36E91" w:rsidP="00296C93">
            <w:pPr>
              <w:jc w:val="both"/>
            </w:pPr>
            <w:r w:rsidRPr="00AD59AD">
              <w:t xml:space="preserve">Antes de fechar el informe de auditoría, </w:t>
            </w:r>
            <w:r w:rsidR="00C30A16"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="00C30A16" w:rsidRPr="00AD59AD">
              <w:t xml:space="preserve">, </w:t>
            </w:r>
            <w:r w:rsidRPr="00AD59AD">
              <w:t>responsable de la auditoría</w:t>
            </w:r>
            <w:r w:rsidR="00C30A16" w:rsidRPr="00AD59AD">
              <w:t>,</w:t>
            </w:r>
            <w:r w:rsidRPr="00AD59AD">
              <w:t xml:space="preserve"> asumirá la responsabilidad de determinar si los requerimientos de ética aplicables, incluidos los relacionados con la independencia, se han cumplido.</w:t>
            </w:r>
          </w:p>
        </w:tc>
        <w:tc>
          <w:tcPr>
            <w:tcW w:w="1411" w:type="dxa"/>
          </w:tcPr>
          <w:p w14:paraId="1A4A7976" w14:textId="77777777" w:rsidR="00F36E91" w:rsidRPr="00AD59AD" w:rsidRDefault="00F36E91" w:rsidP="00296C93">
            <w:pPr>
              <w:jc w:val="both"/>
            </w:pPr>
          </w:p>
        </w:tc>
      </w:tr>
      <w:tr w:rsidR="002B24C5" w:rsidRPr="00AD59AD" w14:paraId="2118A492" w14:textId="77777777" w:rsidTr="002B24C5">
        <w:tc>
          <w:tcPr>
            <w:tcW w:w="988" w:type="dxa"/>
          </w:tcPr>
          <w:p w14:paraId="6012EA67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50B76B8D" w14:textId="0FD8CF28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</w:t>
            </w:r>
            <w:r w:rsidR="002B24C5" w:rsidRPr="00AD59AD">
              <w:t xml:space="preserve"> responsable </w:t>
            </w:r>
            <w:r w:rsidR="00F36E91" w:rsidRPr="00AD59AD">
              <w:t>de la auditoría</w:t>
            </w:r>
            <w:r w:rsidRPr="00AD59AD">
              <w:t>,</w:t>
            </w:r>
            <w:r w:rsidR="002B24C5" w:rsidRPr="00AD59AD">
              <w:t xml:space="preserve"> ha asumido la responsabilidad de la dirección y supervisión de los miembros del equipo de auditoría, así como de la revisión de su trabajo.</w:t>
            </w:r>
          </w:p>
        </w:tc>
        <w:tc>
          <w:tcPr>
            <w:tcW w:w="1411" w:type="dxa"/>
          </w:tcPr>
          <w:p w14:paraId="27A5DCE9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0529ABCD" w14:textId="77777777" w:rsidTr="002B24C5">
        <w:tc>
          <w:tcPr>
            <w:tcW w:w="988" w:type="dxa"/>
          </w:tcPr>
          <w:p w14:paraId="496E4B48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274AE59F" w14:textId="47BDB864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 responsable de la auditoría,</w:t>
            </w:r>
            <w:r w:rsidR="002B24C5" w:rsidRPr="00AD59AD">
              <w:t xml:space="preserve"> ha determinado que la naturaleza, momento de realización y extensión de la dirección, supervisión y revisión:</w:t>
            </w:r>
          </w:p>
          <w:p w14:paraId="7F57BDC7" w14:textId="5457B536" w:rsidR="002B24C5" w:rsidRPr="00AD59AD" w:rsidRDefault="002B24C5" w:rsidP="00296C93">
            <w:pPr>
              <w:pStyle w:val="Prrafodelista"/>
              <w:numPr>
                <w:ilvl w:val="0"/>
                <w:numId w:val="1"/>
              </w:numPr>
              <w:jc w:val="both"/>
            </w:pPr>
            <w:r w:rsidRPr="00AD59AD">
              <w:t xml:space="preserve">se planifican y realizan de conformidad con las políticas o los procedimientos </w:t>
            </w:r>
            <w:r w:rsidR="0097043D" w:rsidRPr="00AD59AD">
              <w:t xml:space="preserve">que aplican al </w:t>
            </w:r>
            <w:r w:rsidRPr="00AD59AD">
              <w:t xml:space="preserve">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 las normas profesionales y los requerimientos legales y reglamentarios aplicables (NIA-ES-SP, Resoluciones de la IGAE en materia de auditoría, Normas Técnicas de la IGAE, Notas Técnicas de la ONA); y</w:t>
            </w:r>
          </w:p>
          <w:p w14:paraId="64188443" w14:textId="436BAD80" w:rsidR="002B24C5" w:rsidRPr="00AD59AD" w:rsidRDefault="002B24C5" w:rsidP="00296C93">
            <w:pPr>
              <w:pStyle w:val="Prrafodelista"/>
              <w:numPr>
                <w:ilvl w:val="0"/>
                <w:numId w:val="1"/>
              </w:numPr>
              <w:jc w:val="both"/>
            </w:pPr>
            <w:r w:rsidRPr="00AD59AD">
              <w:t xml:space="preserve">responden a la naturaleza y las circunstancias del trabajo de auditoría y a los recursos asignados o puestos a disposición del equipo de auditoría por el órgano interventor </w:t>
            </w:r>
            <w:r w:rsidR="0097043D" w:rsidRPr="00AD59AD">
              <w:t>de la</w:t>
            </w:r>
            <w:r w:rsidR="00AD59AD">
              <w:t xml:space="preserve"> entidad local</w:t>
            </w:r>
            <w:r w:rsidRPr="00AD59AD">
              <w:t>.</w:t>
            </w:r>
          </w:p>
        </w:tc>
        <w:tc>
          <w:tcPr>
            <w:tcW w:w="1411" w:type="dxa"/>
          </w:tcPr>
          <w:p w14:paraId="1B96D9AE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2F925D2F" w14:textId="77777777" w:rsidTr="002B24C5">
        <w:tc>
          <w:tcPr>
            <w:tcW w:w="988" w:type="dxa"/>
          </w:tcPr>
          <w:p w14:paraId="2AB084CE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50E3A88E" w14:textId="5C223AB4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 responsable de la auditoría,</w:t>
            </w:r>
            <w:r w:rsidR="002B24C5" w:rsidRPr="00AD59AD">
              <w:t xml:space="preserve"> ha revisado la documentación de auditoría oportunamente a lo largo del de la auditoría, incluida documentación relativa a: </w:t>
            </w:r>
          </w:p>
          <w:p w14:paraId="48C621A2" w14:textId="77777777" w:rsidR="002B24C5" w:rsidRPr="00AD59AD" w:rsidRDefault="002B24C5" w:rsidP="00296C93">
            <w:pPr>
              <w:pStyle w:val="Prrafodelista"/>
              <w:numPr>
                <w:ilvl w:val="0"/>
                <w:numId w:val="2"/>
              </w:numPr>
              <w:jc w:val="both"/>
            </w:pPr>
            <w:r w:rsidRPr="00AD59AD">
              <w:t xml:space="preserve">cuestiones significativas; </w:t>
            </w:r>
          </w:p>
          <w:p w14:paraId="740519B7" w14:textId="77777777" w:rsidR="002B24C5" w:rsidRPr="00AD59AD" w:rsidRDefault="002B24C5" w:rsidP="00296C93">
            <w:pPr>
              <w:pStyle w:val="Prrafodelista"/>
              <w:numPr>
                <w:ilvl w:val="0"/>
                <w:numId w:val="2"/>
              </w:numPr>
              <w:jc w:val="both"/>
            </w:pPr>
            <w:r w:rsidRPr="00AD59AD">
              <w:t xml:space="preserve">juicios significativos, incluidos los que se relacionan con cuestiones complejas o controvertidas identificadas durante la realización de la auditoría y las conclusiones alcanzadas; y </w:t>
            </w:r>
          </w:p>
          <w:p w14:paraId="02B887D5" w14:textId="2832F677" w:rsidR="002B24C5" w:rsidRPr="00AD59AD" w:rsidRDefault="002B24C5" w:rsidP="00296C93">
            <w:pPr>
              <w:pStyle w:val="Prrafodelista"/>
              <w:numPr>
                <w:ilvl w:val="0"/>
                <w:numId w:val="2"/>
              </w:numPr>
              <w:jc w:val="both"/>
            </w:pPr>
            <w:r w:rsidRPr="00AD59AD">
              <w:t xml:space="preserve">otras cuestiones que, según el juicio profesional del </w:t>
            </w:r>
            <w:r w:rsidR="0097043D" w:rsidRPr="00AD59AD">
              <w:t>órgano interventor de la</w:t>
            </w:r>
            <w:r w:rsidR="00AD59AD">
              <w:t xml:space="preserve"> entidad local</w:t>
            </w:r>
            <w:r w:rsidRPr="00AD59AD">
              <w:t>, son relevantes para sus responsabilidades.</w:t>
            </w:r>
          </w:p>
        </w:tc>
        <w:tc>
          <w:tcPr>
            <w:tcW w:w="1411" w:type="dxa"/>
          </w:tcPr>
          <w:p w14:paraId="7C3F9DB7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59FD305C" w14:textId="77777777" w:rsidTr="002B24C5">
        <w:tc>
          <w:tcPr>
            <w:tcW w:w="988" w:type="dxa"/>
          </w:tcPr>
          <w:p w14:paraId="1D0DAD9E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30CA3C33" w14:textId="0C72DC64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 responsable de la auditoría, ha determinado e</w:t>
            </w:r>
            <w:r w:rsidR="002B24C5" w:rsidRPr="00AD59AD">
              <w:t>n la fecha del informe de auditoría o con anterioridad a ella, mediante la revisión de la documentación de auditoría y discusiones con el equipo de auditoría, que se ha obtenido evidencia de auditoría suficiente y adecuada para sustentar las conclusiones alcanzadas y emitir el informe de auditoría.</w:t>
            </w:r>
          </w:p>
        </w:tc>
        <w:tc>
          <w:tcPr>
            <w:tcW w:w="1411" w:type="dxa"/>
          </w:tcPr>
          <w:p w14:paraId="59743409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377BF3E9" w14:textId="77777777" w:rsidTr="002B24C5">
        <w:tc>
          <w:tcPr>
            <w:tcW w:w="988" w:type="dxa"/>
          </w:tcPr>
          <w:p w14:paraId="61351342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4C30C303" w14:textId="2356FE89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>, responsable de la auditoría</w:t>
            </w:r>
            <w:r w:rsidR="00C43328" w:rsidRPr="00AD59AD">
              <w:t>,</w:t>
            </w:r>
            <w:r w:rsidRPr="00AD59AD">
              <w:t xml:space="preserve"> a</w:t>
            </w:r>
            <w:r w:rsidR="002B24C5" w:rsidRPr="00AD59AD">
              <w:t>ntes de fechar el informe de auditoría, ha revisado los estados financieros y el informe de auditoría, incluidas, en su caso, la descripción de las cuestiones clave de la auditoría y la correspondiente documentación de auditoría, para determinar que el informe que se va a emitir sea adecuado en función de las circunstancias .</w:t>
            </w:r>
          </w:p>
        </w:tc>
        <w:tc>
          <w:tcPr>
            <w:tcW w:w="1411" w:type="dxa"/>
          </w:tcPr>
          <w:p w14:paraId="05B6237C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10BC6EFB" w14:textId="77777777" w:rsidTr="002B24C5">
        <w:tc>
          <w:tcPr>
            <w:tcW w:w="988" w:type="dxa"/>
          </w:tcPr>
          <w:p w14:paraId="2948FD66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702DFE08" w14:textId="2755FFD5" w:rsidR="002B24C5" w:rsidRPr="00AD59AD" w:rsidRDefault="00C30A16" w:rsidP="00296C93">
            <w:pPr>
              <w:jc w:val="both"/>
            </w:pPr>
            <w:r w:rsidRPr="00AD59AD">
              <w:t xml:space="preserve">El órgano </w:t>
            </w:r>
            <w:r w:rsidR="0097043D" w:rsidRPr="00AD59AD">
              <w:t>interventor de la</w:t>
            </w:r>
            <w:r w:rsidR="00AD59AD">
              <w:t xml:space="preserve"> entidad local</w:t>
            </w:r>
            <w:r w:rsidRPr="00AD59AD">
              <w:t xml:space="preserve">, </w:t>
            </w:r>
            <w:r w:rsidR="00F36E91" w:rsidRPr="00AD59AD">
              <w:t>responsable de la auditoría</w:t>
            </w:r>
            <w:r w:rsidR="002B24C5" w:rsidRPr="00AD59AD">
              <w:t>, antes de su emisión,</w:t>
            </w:r>
            <w:r w:rsidRPr="00AD59AD">
              <w:t xml:space="preserve"> ha establecido o comprobado</w:t>
            </w:r>
            <w:r w:rsidR="002B24C5" w:rsidRPr="00AD59AD">
              <w:t xml:space="preserve"> las comunicaciones formales por escrito a la dirección, a los responsables del gobierno de la entidad o</w:t>
            </w:r>
            <w:r w:rsidRPr="00AD59AD">
              <w:t xml:space="preserve">, en su caso, </w:t>
            </w:r>
            <w:r w:rsidR="002B24C5" w:rsidRPr="00AD59AD">
              <w:t xml:space="preserve"> a las autoridades reguladoras</w:t>
            </w:r>
            <w:r w:rsidR="00F36E91" w:rsidRPr="00AD59AD">
              <w:t>.</w:t>
            </w:r>
          </w:p>
        </w:tc>
        <w:tc>
          <w:tcPr>
            <w:tcW w:w="1411" w:type="dxa"/>
          </w:tcPr>
          <w:p w14:paraId="2F7759CA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06C06E5C" w14:textId="77777777" w:rsidTr="002B24C5">
        <w:tc>
          <w:tcPr>
            <w:tcW w:w="988" w:type="dxa"/>
          </w:tcPr>
          <w:p w14:paraId="27FA496F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47DFEE48" w14:textId="72A45733" w:rsidR="002B24C5" w:rsidRPr="00AD59AD" w:rsidRDefault="00C30A16" w:rsidP="00296C93">
            <w:pPr>
              <w:jc w:val="both"/>
            </w:pPr>
            <w:r w:rsidRPr="00AD59AD">
              <w:t>El órgano</w:t>
            </w:r>
            <w:r w:rsidR="0097043D" w:rsidRPr="00AD59AD">
              <w:t xml:space="preserve"> interventor de la</w:t>
            </w:r>
            <w:r w:rsidR="00AD59AD">
              <w:t xml:space="preserve"> entidad local</w:t>
            </w:r>
            <w:r w:rsidRPr="00AD59AD">
              <w:t>,</w:t>
            </w:r>
            <w:r w:rsidR="002B24C5" w:rsidRPr="00AD59AD">
              <w:t xml:space="preserve"> responsable de la auditoría</w:t>
            </w:r>
            <w:r w:rsidRPr="00AD59AD">
              <w:t>,</w:t>
            </w:r>
            <w:r w:rsidR="002B24C5" w:rsidRPr="00AD59AD">
              <w:t xml:space="preserve"> asume la responsabilidad de que el equipo de auditoría realiza consultas sobre:</w:t>
            </w:r>
          </w:p>
          <w:p w14:paraId="74C51A84" w14:textId="25B22EB9" w:rsidR="002B24C5" w:rsidRPr="00AD59AD" w:rsidRDefault="002B24C5" w:rsidP="00296C9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AD59AD">
              <w:lastRenderedPageBreak/>
              <w:t xml:space="preserve">cuestiones complejas o controvertidas que las políticas o los procedimientos </w:t>
            </w:r>
            <w:r w:rsidR="0097043D" w:rsidRPr="00AD59AD">
              <w:t>del órgano interventor de la</w:t>
            </w:r>
            <w:r w:rsidR="00AD59AD">
              <w:t xml:space="preserve"> entidad local</w:t>
            </w:r>
            <w:r w:rsidRPr="00AD59AD">
              <w:t xml:space="preserve"> requieren ser consultadas; y </w:t>
            </w:r>
          </w:p>
          <w:p w14:paraId="48973C67" w14:textId="3FB737F6" w:rsidR="002B24C5" w:rsidRPr="00AD59AD" w:rsidRDefault="002B24C5" w:rsidP="00296C9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AD59AD">
              <w:t xml:space="preserve">otras cuestiones que, según el juicio profesional del </w:t>
            </w:r>
            <w:r w:rsidR="00301656" w:rsidRPr="00AD59AD">
              <w:t>órgano interventor de la</w:t>
            </w:r>
            <w:r w:rsidR="00AD59AD">
              <w:t xml:space="preserve"> entidad local</w:t>
            </w:r>
            <w:r w:rsidRPr="00AD59AD">
              <w:t>, requieren ser consultadas;</w:t>
            </w:r>
          </w:p>
          <w:p w14:paraId="6CF51E65" w14:textId="5FBC4D80" w:rsidR="002B24C5" w:rsidRPr="00AD59AD" w:rsidRDefault="002B24C5" w:rsidP="00296C93">
            <w:pPr>
              <w:jc w:val="both"/>
            </w:pPr>
            <w:r w:rsidRPr="00AD59AD">
              <w:t>Y determinará que las conclusiones acordadas se han implementado</w:t>
            </w:r>
            <w:r w:rsidR="00C43328" w:rsidRPr="00AD59AD">
              <w:t xml:space="preserve"> y documentado</w:t>
            </w:r>
            <w:r w:rsidRPr="00AD59AD">
              <w:t>.</w:t>
            </w:r>
          </w:p>
        </w:tc>
        <w:tc>
          <w:tcPr>
            <w:tcW w:w="1411" w:type="dxa"/>
          </w:tcPr>
          <w:p w14:paraId="129C06E0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3C354E89" w14:textId="77777777" w:rsidTr="002B24C5">
        <w:tc>
          <w:tcPr>
            <w:tcW w:w="988" w:type="dxa"/>
          </w:tcPr>
          <w:p w14:paraId="1F566EA1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51DEDA99" w14:textId="1ABF9AAE" w:rsidR="002B24C5" w:rsidRPr="00AD59AD" w:rsidRDefault="002B24C5" w:rsidP="00296C93">
            <w:pPr>
              <w:jc w:val="both"/>
            </w:pPr>
            <w:r w:rsidRPr="00AD59AD">
              <w:t xml:space="preserve">Si surgen diferencias de opinión dentro del equipo del </w:t>
            </w:r>
            <w:r w:rsidR="00301656" w:rsidRPr="00AD59AD">
              <w:t>trabajo</w:t>
            </w:r>
            <w:r w:rsidRPr="00AD59AD">
              <w:t xml:space="preserve">, o entre el equipo del </w:t>
            </w:r>
            <w:r w:rsidR="00301656" w:rsidRPr="00AD59AD">
              <w:t>trabajo</w:t>
            </w:r>
            <w:r w:rsidR="006A0570" w:rsidRPr="00AD59AD">
              <w:t xml:space="preserve"> (en el caso de existir, también con el revisión de la calidad a que se refiere la NIGC 2-ES-SP)</w:t>
            </w:r>
            <w:r w:rsidRPr="00AD59AD">
              <w:t xml:space="preserve">, incluidas las personas a las que se consulta, el equipo de auditoría seguirá las políticas o los procedimientos aplicables al órgano interventor </w:t>
            </w:r>
            <w:r w:rsidR="00301656" w:rsidRPr="00AD59AD">
              <w:t>de la</w:t>
            </w:r>
            <w:r w:rsidR="00AD59AD">
              <w:t xml:space="preserve"> entidad local</w:t>
            </w:r>
            <w:r w:rsidRPr="00AD59AD">
              <w:t xml:space="preserve"> para tratar y resolver dichas diferencias de opinión.</w:t>
            </w:r>
          </w:p>
        </w:tc>
        <w:tc>
          <w:tcPr>
            <w:tcW w:w="1411" w:type="dxa"/>
          </w:tcPr>
          <w:p w14:paraId="6D74FDB1" w14:textId="77777777" w:rsidR="002B24C5" w:rsidRPr="00AD59AD" w:rsidRDefault="002B24C5" w:rsidP="00296C93">
            <w:pPr>
              <w:jc w:val="both"/>
            </w:pPr>
          </w:p>
        </w:tc>
      </w:tr>
      <w:tr w:rsidR="002B24C5" w:rsidRPr="00AD59AD" w14:paraId="295EAC21" w14:textId="77777777" w:rsidTr="002B24C5">
        <w:tc>
          <w:tcPr>
            <w:tcW w:w="988" w:type="dxa"/>
          </w:tcPr>
          <w:p w14:paraId="6412B283" w14:textId="77777777" w:rsidR="002B24C5" w:rsidRPr="00AD59AD" w:rsidRDefault="002B24C5" w:rsidP="00296C93">
            <w:pPr>
              <w:jc w:val="both"/>
            </w:pPr>
          </w:p>
        </w:tc>
        <w:tc>
          <w:tcPr>
            <w:tcW w:w="6095" w:type="dxa"/>
          </w:tcPr>
          <w:p w14:paraId="3C573623" w14:textId="38201768" w:rsidR="002B24C5" w:rsidRPr="00AD59AD" w:rsidRDefault="006A0570" w:rsidP="00296C93">
            <w:pPr>
              <w:jc w:val="both"/>
            </w:pPr>
            <w:r w:rsidRPr="00AD59AD">
              <w:t xml:space="preserve">El órgano </w:t>
            </w:r>
            <w:r w:rsidR="00301656" w:rsidRPr="00AD59AD">
              <w:t>interventor de la</w:t>
            </w:r>
            <w:r w:rsidR="00AD59AD">
              <w:t xml:space="preserve"> entidad local</w:t>
            </w:r>
            <w:r w:rsidRPr="00AD59AD">
              <w:t xml:space="preserve">, </w:t>
            </w:r>
            <w:r w:rsidR="002B24C5" w:rsidRPr="00AD59AD">
              <w:t xml:space="preserve">responsable de la auditoría: </w:t>
            </w:r>
          </w:p>
          <w:p w14:paraId="78C4C1CA" w14:textId="41D2C34C" w:rsidR="002B24C5" w:rsidRPr="00AD59AD" w:rsidRDefault="002B24C5" w:rsidP="00296C9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D59AD">
              <w:t>asumirá la responsabilidad de que las diferencias de opinión se traten y resuelvan de conformidad con las políticas o los procedimiento</w:t>
            </w:r>
            <w:r w:rsidR="00F36E91" w:rsidRPr="00AD59AD">
              <w:t xml:space="preserve">s a aplicables al órgano interventor </w:t>
            </w:r>
            <w:r w:rsidR="00301656" w:rsidRPr="00AD59AD">
              <w:t>de la</w:t>
            </w:r>
            <w:r w:rsidR="00AD59AD">
              <w:t xml:space="preserve"> entidad local</w:t>
            </w:r>
            <w:r w:rsidRPr="00AD59AD">
              <w:t>;</w:t>
            </w:r>
          </w:p>
          <w:p w14:paraId="2F4B63DC" w14:textId="77777777" w:rsidR="002B24C5" w:rsidRPr="00AD59AD" w:rsidRDefault="002B24C5" w:rsidP="00296C9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D59AD">
              <w:t>determinará que las conclusiones que se han alcanzado están documentadas y se han implementado; y</w:t>
            </w:r>
          </w:p>
          <w:p w14:paraId="7A42C3F6" w14:textId="77777777" w:rsidR="002B24C5" w:rsidRPr="00AD59AD" w:rsidRDefault="002B24C5" w:rsidP="00296C93">
            <w:pPr>
              <w:pStyle w:val="Prrafodelista"/>
              <w:numPr>
                <w:ilvl w:val="0"/>
                <w:numId w:val="4"/>
              </w:numPr>
              <w:jc w:val="both"/>
            </w:pPr>
            <w:r w:rsidRPr="00AD59AD">
              <w:t>no fechará el informe de auditoría hasta que no se hayan resuelto las diferencias de opinión.</w:t>
            </w:r>
          </w:p>
        </w:tc>
        <w:tc>
          <w:tcPr>
            <w:tcW w:w="1411" w:type="dxa"/>
          </w:tcPr>
          <w:p w14:paraId="6E64BAC9" w14:textId="77777777" w:rsidR="002B24C5" w:rsidRPr="00AD59AD" w:rsidRDefault="002B24C5" w:rsidP="00296C93">
            <w:pPr>
              <w:jc w:val="both"/>
            </w:pPr>
          </w:p>
        </w:tc>
      </w:tr>
      <w:tr w:rsidR="00F36E91" w14:paraId="5C240858" w14:textId="77777777" w:rsidTr="002B24C5">
        <w:tc>
          <w:tcPr>
            <w:tcW w:w="988" w:type="dxa"/>
          </w:tcPr>
          <w:p w14:paraId="2FFE3240" w14:textId="77777777" w:rsidR="00F36E91" w:rsidRPr="00AD59AD" w:rsidRDefault="00F36E91" w:rsidP="00296C93">
            <w:pPr>
              <w:jc w:val="both"/>
            </w:pPr>
          </w:p>
        </w:tc>
        <w:tc>
          <w:tcPr>
            <w:tcW w:w="6095" w:type="dxa"/>
          </w:tcPr>
          <w:p w14:paraId="45DA86EF" w14:textId="4F826C15" w:rsidR="00F36E91" w:rsidRPr="002B24C5" w:rsidRDefault="00F36E91" w:rsidP="00296C93">
            <w:pPr>
              <w:jc w:val="both"/>
            </w:pPr>
            <w:r w:rsidRPr="00AD59AD">
              <w:t xml:space="preserve">Antes de fechar el informe de auditoría, </w:t>
            </w:r>
            <w:r w:rsidR="006A0570" w:rsidRPr="00AD59AD">
              <w:t xml:space="preserve">el órgano </w:t>
            </w:r>
            <w:r w:rsidR="00301656" w:rsidRPr="00AD59AD">
              <w:t>interventor de la</w:t>
            </w:r>
            <w:r w:rsidR="00AD59AD">
              <w:t xml:space="preserve"> entidad local</w:t>
            </w:r>
            <w:r w:rsidR="006A0570" w:rsidRPr="00AD59AD">
              <w:t xml:space="preserve">, </w:t>
            </w:r>
            <w:r w:rsidRPr="00AD59AD">
              <w:t>responsable de la auditoría ha determinado que él mismo ha asumido la responsabilidad global de gestionar y alcanzar la calidad del trabajo de auditoría.</w:t>
            </w:r>
          </w:p>
        </w:tc>
        <w:tc>
          <w:tcPr>
            <w:tcW w:w="1411" w:type="dxa"/>
          </w:tcPr>
          <w:p w14:paraId="6B7755D0" w14:textId="77777777" w:rsidR="00F36E91" w:rsidRDefault="00F36E91" w:rsidP="00296C93">
            <w:pPr>
              <w:jc w:val="both"/>
            </w:pPr>
          </w:p>
        </w:tc>
      </w:tr>
    </w:tbl>
    <w:p w14:paraId="6D60F481" w14:textId="77777777" w:rsidR="002B24C5" w:rsidRDefault="002B24C5" w:rsidP="00296C93">
      <w:pPr>
        <w:jc w:val="both"/>
      </w:pPr>
    </w:p>
    <w:sectPr w:rsidR="002B24C5" w:rsidSect="005779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912B" w14:textId="77777777" w:rsidR="00577922" w:rsidRDefault="00577922" w:rsidP="00577922">
      <w:pPr>
        <w:spacing w:after="0" w:line="240" w:lineRule="auto"/>
      </w:pPr>
      <w:r>
        <w:separator/>
      </w:r>
    </w:p>
  </w:endnote>
  <w:endnote w:type="continuationSeparator" w:id="0">
    <w:p w14:paraId="34D69D6D" w14:textId="77777777" w:rsidR="00577922" w:rsidRDefault="00577922" w:rsidP="0057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577922" w:rsidRPr="005448A7" w14:paraId="0B4EFEC8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5AEEE9E1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1A8F4F75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06E7F281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577922" w:rsidRPr="005448A7" w14:paraId="09F7AFDB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7090EFCE" w14:textId="77777777" w:rsidR="00577922" w:rsidRPr="005448A7" w:rsidRDefault="00577922" w:rsidP="00577922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034CB809" w14:textId="77777777" w:rsidR="00577922" w:rsidRPr="005448A7" w:rsidRDefault="00577922" w:rsidP="00577922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313CF109" w14:textId="77777777" w:rsidR="00577922" w:rsidRPr="005448A7" w:rsidRDefault="00577922" w:rsidP="00577922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48EBF735" w14:textId="77777777" w:rsidR="00577922" w:rsidRDefault="005779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577922" w:rsidRPr="005448A7" w14:paraId="34D00DF1" w14:textId="77777777" w:rsidTr="00874B53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0228A0" w14:textId="77777777" w:rsidR="00577922" w:rsidRPr="005448A7" w:rsidRDefault="00577922" w:rsidP="00577922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69DD560B" w14:textId="77777777" w:rsidR="00577922" w:rsidRPr="005448A7" w:rsidRDefault="00577922" w:rsidP="00577922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6B3ACE9E" w14:textId="77777777" w:rsidR="00577922" w:rsidRPr="005448A7" w:rsidRDefault="00577922" w:rsidP="00577922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4A156F72" w14:textId="77777777" w:rsidR="00577922" w:rsidRPr="005448A7" w:rsidRDefault="00577922" w:rsidP="00577922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33613F8F" w14:textId="77777777" w:rsidR="00577922" w:rsidRPr="005448A7" w:rsidRDefault="00577922" w:rsidP="00577922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577922" w:rsidRPr="005448A7" w14:paraId="35DA9E8D" w14:textId="77777777" w:rsidTr="00874B53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2CB3AAD9" w14:textId="77777777" w:rsidR="00577922" w:rsidRPr="005448A7" w:rsidRDefault="00577922" w:rsidP="00577922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03AE0793" w14:textId="77777777" w:rsidR="00577922" w:rsidRPr="005448A7" w:rsidRDefault="00577922" w:rsidP="00577922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4665437B" w14:textId="77777777" w:rsidR="00577922" w:rsidRPr="005448A7" w:rsidRDefault="00577922" w:rsidP="00577922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7349C0FF" w14:textId="77777777" w:rsidR="00577922" w:rsidRDefault="005779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B8A3" w14:textId="77777777" w:rsidR="00577922" w:rsidRDefault="00577922" w:rsidP="00577922">
      <w:pPr>
        <w:spacing w:after="0" w:line="240" w:lineRule="auto"/>
      </w:pPr>
      <w:r>
        <w:separator/>
      </w:r>
    </w:p>
  </w:footnote>
  <w:footnote w:type="continuationSeparator" w:id="0">
    <w:p w14:paraId="31922433" w14:textId="77777777" w:rsidR="00577922" w:rsidRDefault="00577922" w:rsidP="0057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577922" w14:paraId="1A66E438" w14:textId="77777777" w:rsidTr="00874B53">
      <w:trPr>
        <w:cantSplit/>
      </w:trPr>
      <w:tc>
        <w:tcPr>
          <w:tcW w:w="1276" w:type="dxa"/>
        </w:tcPr>
        <w:p w14:paraId="2640AE2E" w14:textId="77777777" w:rsidR="00577922" w:rsidRDefault="00577922" w:rsidP="00577922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784DF316" wp14:editId="61737C6A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1D542B" w14:textId="77777777" w:rsidR="00577922" w:rsidRDefault="005779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577922" w:rsidRPr="005448A7" w14:paraId="71A31A2B" w14:textId="77777777" w:rsidTr="00874B53">
      <w:trPr>
        <w:cantSplit/>
        <w:trHeight w:val="490"/>
        <w:jc w:val="center"/>
      </w:trPr>
      <w:tc>
        <w:tcPr>
          <w:tcW w:w="1510" w:type="dxa"/>
          <w:vMerge w:val="restart"/>
        </w:tcPr>
        <w:p w14:paraId="05D82A7B" w14:textId="77777777" w:rsidR="00577922" w:rsidRPr="005448A7" w:rsidRDefault="00577922" w:rsidP="00577922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410FFDDD" wp14:editId="1D8AEC5E">
                <wp:extent cx="846455" cy="798195"/>
                <wp:effectExtent l="0" t="0" r="0" b="0"/>
                <wp:docPr id="980658673" name="Imagen 980658673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50E25A7E" w14:textId="77777777" w:rsidR="00577922" w:rsidRPr="005448A7" w:rsidRDefault="00577922" w:rsidP="00577922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16B67B41" w14:textId="77777777" w:rsidR="00577922" w:rsidRPr="005448A7" w:rsidRDefault="00577922" w:rsidP="00577922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577922" w:rsidRPr="005448A7" w14:paraId="45CF6985" w14:textId="77777777" w:rsidTr="00874B53">
      <w:trPr>
        <w:cantSplit/>
        <w:trHeight w:val="1017"/>
        <w:jc w:val="center"/>
      </w:trPr>
      <w:tc>
        <w:tcPr>
          <w:tcW w:w="1510" w:type="dxa"/>
          <w:vMerge/>
        </w:tcPr>
        <w:p w14:paraId="192FCE3F" w14:textId="77777777" w:rsidR="00577922" w:rsidRPr="005448A7" w:rsidRDefault="00577922" w:rsidP="00577922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5A080CA5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01D9F3E8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216EB638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2F5138E5" w14:textId="77777777" w:rsidR="00577922" w:rsidRPr="005448A7" w:rsidRDefault="00577922" w:rsidP="0057792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5A007CA9" w14:textId="77777777" w:rsidR="00577922" w:rsidRPr="005448A7" w:rsidRDefault="00577922" w:rsidP="00577922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5FBB4692" w14:textId="77777777" w:rsidR="00577922" w:rsidRPr="005448A7" w:rsidRDefault="00577922" w:rsidP="00577922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2E8F2D73" w14:textId="77777777" w:rsidR="00577922" w:rsidRPr="005448A7" w:rsidRDefault="00577922" w:rsidP="00577922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4987FF8F" w14:textId="77777777" w:rsidR="00577922" w:rsidRDefault="00577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7D5"/>
    <w:multiLevelType w:val="hybridMultilevel"/>
    <w:tmpl w:val="35A2DA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D6C"/>
    <w:multiLevelType w:val="hybridMultilevel"/>
    <w:tmpl w:val="36C6D282"/>
    <w:lvl w:ilvl="0" w:tplc="0F3E0A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AD9"/>
    <w:multiLevelType w:val="hybridMultilevel"/>
    <w:tmpl w:val="A47E0E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1769F"/>
    <w:multiLevelType w:val="hybridMultilevel"/>
    <w:tmpl w:val="35FEB78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50C9"/>
    <w:multiLevelType w:val="hybridMultilevel"/>
    <w:tmpl w:val="CFC08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1478">
    <w:abstractNumId w:val="4"/>
  </w:num>
  <w:num w:numId="2" w16cid:durableId="1076904023">
    <w:abstractNumId w:val="2"/>
  </w:num>
  <w:num w:numId="3" w16cid:durableId="579951291">
    <w:abstractNumId w:val="3"/>
  </w:num>
  <w:num w:numId="4" w16cid:durableId="1489979084">
    <w:abstractNumId w:val="0"/>
  </w:num>
  <w:num w:numId="5" w16cid:durableId="73408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5"/>
    <w:rsid w:val="00251DD5"/>
    <w:rsid w:val="00296C93"/>
    <w:rsid w:val="002B24C5"/>
    <w:rsid w:val="00301656"/>
    <w:rsid w:val="00577922"/>
    <w:rsid w:val="006A0570"/>
    <w:rsid w:val="0073779C"/>
    <w:rsid w:val="00764B54"/>
    <w:rsid w:val="00766C69"/>
    <w:rsid w:val="008D5354"/>
    <w:rsid w:val="0097043D"/>
    <w:rsid w:val="00AD59AD"/>
    <w:rsid w:val="00B67A85"/>
    <w:rsid w:val="00C30A16"/>
    <w:rsid w:val="00C43328"/>
    <w:rsid w:val="00D048D9"/>
    <w:rsid w:val="00D40DD2"/>
    <w:rsid w:val="00D4584D"/>
    <w:rsid w:val="00E17648"/>
    <w:rsid w:val="00E62A37"/>
    <w:rsid w:val="00E87A70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09F1"/>
  <w15:chartTrackingRefBased/>
  <w15:docId w15:val="{1502D917-066A-4CB8-AD4E-78A3D0BF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4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2A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A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A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A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A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A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77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7922"/>
  </w:style>
  <w:style w:type="paragraph" w:styleId="Piedepgina">
    <w:name w:val="footer"/>
    <w:basedOn w:val="Normal"/>
    <w:link w:val="PiedepginaCar"/>
    <w:uiPriority w:val="99"/>
    <w:unhideWhenUsed/>
    <w:rsid w:val="00577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922"/>
  </w:style>
  <w:style w:type="table" w:customStyle="1" w:styleId="Tablaconcuadrcula1">
    <w:name w:val="Tabla con cuadrícula1"/>
    <w:basedOn w:val="Tablanormal"/>
    <w:next w:val="Tablaconcuadrcula"/>
    <w:rsid w:val="0057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C2A84-50EB-496F-983F-E83F998E1A66}"/>
</file>

<file path=customXml/itemProps2.xml><?xml version="1.0" encoding="utf-8"?>
<ds:datastoreItem xmlns:ds="http://schemas.openxmlformats.org/officeDocument/2006/customXml" ds:itemID="{7FD14AD8-E755-4964-8320-6C6E1F5ACF6F}"/>
</file>

<file path=customXml/itemProps3.xml><?xml version="1.0" encoding="utf-8"?>
<ds:datastoreItem xmlns:ds="http://schemas.openxmlformats.org/officeDocument/2006/customXml" ds:itemID="{719D4B3A-DEEB-4A2B-A4B1-DDB52E582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Mota Daniel, María Isabel</dc:creator>
  <cp:keywords/>
  <dc:description/>
  <cp:lastModifiedBy>Gómez Calvo, Maria Jose</cp:lastModifiedBy>
  <cp:revision>5</cp:revision>
  <dcterms:created xsi:type="dcterms:W3CDTF">2024-05-20T10:19:00Z</dcterms:created>
  <dcterms:modified xsi:type="dcterms:W3CDTF">2025-06-26T08:55:00Z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