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CB7" w:rsidRPr="00CF6E3C" w:rsidRDefault="008A2CB7" w:rsidP="00CF6E3C">
      <w:pPr>
        <w:spacing w:after="240" w:line="280" w:lineRule="atLeast"/>
        <w:jc w:val="center"/>
        <w:rPr>
          <w:rFonts w:ascii="Arial" w:hAnsi="Arial" w:cs="Arial"/>
          <w:b/>
          <w:lang w:val="es-ES"/>
        </w:rPr>
      </w:pPr>
      <w:r w:rsidRPr="00CF6E3C">
        <w:rPr>
          <w:rFonts w:ascii="Arial" w:hAnsi="Arial" w:cs="Arial"/>
          <w:b/>
          <w:lang w:val="es-ES"/>
        </w:rPr>
        <w:t>ANEXO I: MODELO DE LOS “</w:t>
      </w:r>
      <w:r w:rsidRPr="00CF6E3C">
        <w:rPr>
          <w:rFonts w:ascii="Arial" w:hAnsi="Arial" w:cs="Arial"/>
          <w:b/>
          <w:i/>
          <w:lang w:val="es-ES"/>
        </w:rPr>
        <w:t>TÉRMINOS DEL DOCUMENTO DE INICIO DE LA AUDITORÍA DE CUENTAS (TDA</w:t>
      </w:r>
      <w:r w:rsidRPr="00CF6E3C">
        <w:rPr>
          <w:rFonts w:ascii="Arial" w:hAnsi="Arial" w:cs="Arial"/>
          <w:b/>
          <w:lang w:val="es-ES"/>
        </w:rPr>
        <w:t>)”</w:t>
      </w:r>
      <w:r w:rsidR="00CF7847">
        <w:rPr>
          <w:rFonts w:ascii="Arial" w:hAnsi="Arial" w:cs="Arial"/>
          <w:b/>
          <w:lang w:val="es-ES"/>
        </w:rPr>
        <w:t xml:space="preserve"> ADAPTADO A LAS NIA-ES-SP</w:t>
      </w:r>
    </w:p>
    <w:p w:rsidR="008A2CB7" w:rsidRPr="00CF6E3C" w:rsidRDefault="008A2CB7" w:rsidP="00CF6E3C">
      <w:pPr>
        <w:spacing w:after="240" w:line="280" w:lineRule="atLeast"/>
        <w:jc w:val="both"/>
        <w:rPr>
          <w:rFonts w:ascii="Arial" w:hAnsi="Arial" w:cs="Arial"/>
          <w:lang w:val="es-ES"/>
        </w:rPr>
      </w:pPr>
      <w:r w:rsidRPr="00CF6E3C">
        <w:rPr>
          <w:rFonts w:ascii="Arial" w:hAnsi="Arial" w:cs="Arial"/>
          <w:lang w:val="es-ES"/>
        </w:rPr>
        <w:t>Al órgano gestor</w:t>
      </w:r>
      <w:r w:rsidRPr="00CF6E3C">
        <w:rPr>
          <w:rStyle w:val="Refdenotaalpie"/>
          <w:rFonts w:ascii="Arial" w:hAnsi="Arial" w:cs="Arial"/>
          <w:lang w:val="es-ES"/>
        </w:rPr>
        <w:footnoteReference w:id="1"/>
      </w:r>
      <w:r w:rsidR="00AB51DD">
        <w:rPr>
          <w:rFonts w:ascii="Arial" w:hAnsi="Arial" w:cs="Arial"/>
          <w:lang w:val="es-ES"/>
        </w:rPr>
        <w:t xml:space="preserve"> </w:t>
      </w:r>
      <w:r w:rsidRPr="00CF6E3C">
        <w:rPr>
          <w:rFonts w:ascii="Arial" w:hAnsi="Arial" w:cs="Arial"/>
          <w:lang w:val="es-ES"/>
        </w:rPr>
        <w:t>:</w:t>
      </w:r>
    </w:p>
    <w:p w:rsidR="008A2CB7" w:rsidRPr="00CF6E3C" w:rsidRDefault="008A2CB7" w:rsidP="00CF6E3C">
      <w:pPr>
        <w:spacing w:after="240" w:line="280" w:lineRule="atLeast"/>
        <w:jc w:val="right"/>
        <w:rPr>
          <w:rFonts w:ascii="Arial" w:hAnsi="Arial" w:cs="Arial"/>
          <w:lang w:val="es-ES"/>
        </w:rPr>
      </w:pPr>
    </w:p>
    <w:p w:rsidR="008A2CB7" w:rsidRPr="00CF6E3C" w:rsidRDefault="008A2CB7" w:rsidP="00CF6E3C">
      <w:pPr>
        <w:spacing w:after="240" w:line="280" w:lineRule="atLeast"/>
        <w:jc w:val="right"/>
        <w:rPr>
          <w:rFonts w:ascii="Arial" w:hAnsi="Arial" w:cs="Arial"/>
          <w:lang w:val="es-ES"/>
        </w:rPr>
      </w:pPr>
      <w:r w:rsidRPr="00CF6E3C">
        <w:rPr>
          <w:rFonts w:ascii="Arial" w:hAnsi="Arial" w:cs="Arial"/>
          <w:lang w:val="es-ES"/>
        </w:rPr>
        <w:t>Fecha de envío</w:t>
      </w:r>
    </w:p>
    <w:p w:rsidR="008A2CB7" w:rsidRPr="00CF6E3C" w:rsidRDefault="008A2CB7" w:rsidP="00CF6E3C">
      <w:pPr>
        <w:spacing w:after="240" w:line="280" w:lineRule="atLeast"/>
        <w:jc w:val="both"/>
        <w:rPr>
          <w:rFonts w:ascii="Arial" w:hAnsi="Arial" w:cs="Arial"/>
          <w:lang w:val="es-ES"/>
        </w:rPr>
      </w:pPr>
      <w:r w:rsidRPr="00CF6E3C">
        <w:rPr>
          <w:rFonts w:ascii="Arial" w:hAnsi="Arial" w:cs="Arial"/>
          <w:lang w:val="es-ES"/>
        </w:rPr>
        <w:t xml:space="preserve">De acuerdo con la competencia que se indica en el apartado 1 de este documento y a tenor de lo establecido en la Resolución </w:t>
      </w:r>
      <w:r w:rsidR="000A0E94">
        <w:rPr>
          <w:rFonts w:ascii="Arial" w:hAnsi="Arial" w:cs="Arial"/>
          <w:lang w:val="es-ES"/>
        </w:rPr>
        <w:t xml:space="preserve">de la Intervención General de la Administración del Estado </w:t>
      </w:r>
      <w:r w:rsidRPr="00CF6E3C">
        <w:rPr>
          <w:rFonts w:ascii="Arial" w:hAnsi="Arial" w:cs="Arial"/>
          <w:lang w:val="es-ES"/>
        </w:rPr>
        <w:t>por la que se aprueba</w:t>
      </w:r>
      <w:r w:rsidR="000A0E94">
        <w:rPr>
          <w:rFonts w:ascii="Arial" w:hAnsi="Arial" w:cs="Arial"/>
          <w:lang w:val="es-ES"/>
        </w:rPr>
        <w:t>n</w:t>
      </w:r>
      <w:r w:rsidRPr="00CF6E3C">
        <w:rPr>
          <w:rFonts w:ascii="Arial" w:hAnsi="Arial" w:cs="Arial"/>
          <w:lang w:val="es-ES"/>
        </w:rPr>
        <w:t xml:space="preserve"> el Plan de </w:t>
      </w:r>
      <w:r w:rsidR="00ED66DA">
        <w:rPr>
          <w:rFonts w:ascii="Arial" w:hAnsi="Arial" w:cs="Arial"/>
          <w:lang w:val="es-ES"/>
        </w:rPr>
        <w:t>a</w:t>
      </w:r>
      <w:r w:rsidRPr="00CF6E3C">
        <w:rPr>
          <w:rFonts w:ascii="Arial" w:hAnsi="Arial" w:cs="Arial"/>
          <w:lang w:val="es-ES"/>
        </w:rPr>
        <w:t xml:space="preserve">uditorías y control financiero de subvenciones y ayudas públicas </w:t>
      </w:r>
      <w:r w:rsidR="000A0E94">
        <w:rPr>
          <w:rFonts w:ascii="Arial" w:hAnsi="Arial" w:cs="Arial"/>
          <w:lang w:val="es-ES"/>
        </w:rPr>
        <w:t>y el plan de control financiero permanente para el año</w:t>
      </w:r>
      <w:r w:rsidRPr="00CF6E3C">
        <w:rPr>
          <w:rFonts w:ascii="Arial" w:hAnsi="Arial" w:cs="Arial"/>
          <w:lang w:val="es-ES"/>
        </w:rPr>
        <w:t xml:space="preserve"> </w:t>
      </w:r>
      <w:r w:rsidR="009D55DA">
        <w:rPr>
          <w:rFonts w:ascii="Arial" w:hAnsi="Arial" w:cs="Arial"/>
          <w:lang w:val="es-ES"/>
        </w:rPr>
        <w:t>XXXX</w:t>
      </w:r>
      <w:r w:rsidRPr="00CF6E3C">
        <w:rPr>
          <w:rFonts w:ascii="Arial" w:hAnsi="Arial" w:cs="Arial"/>
          <w:lang w:val="es-ES"/>
        </w:rPr>
        <w:t>, la Intervención General de la Administración del Estado (IGAE) va a proceder a realizar una auditoría de cuentas</w:t>
      </w:r>
      <w:r w:rsidR="00331673">
        <w:rPr>
          <w:rStyle w:val="Refdenotaalpie"/>
          <w:rFonts w:ascii="Arial" w:hAnsi="Arial" w:cs="Arial"/>
          <w:lang w:val="es-ES"/>
        </w:rPr>
        <w:footnoteReference w:id="2"/>
      </w:r>
      <w:r w:rsidRPr="00CF6E3C">
        <w:rPr>
          <w:rFonts w:ascii="Arial" w:hAnsi="Arial" w:cs="Arial"/>
          <w:lang w:val="es-ES"/>
        </w:rPr>
        <w:t xml:space="preserve"> mediante un equipo de funcionarios debidamente acreditados.</w:t>
      </w:r>
    </w:p>
    <w:p w:rsidR="00CF6E3C" w:rsidRDefault="008A2CB7" w:rsidP="00CF6E3C">
      <w:pPr>
        <w:spacing w:after="240" w:line="280" w:lineRule="atLeast"/>
        <w:jc w:val="both"/>
        <w:rPr>
          <w:rFonts w:ascii="Arial" w:hAnsi="Arial" w:cs="Arial"/>
          <w:lang w:val="es-ES"/>
        </w:rPr>
      </w:pPr>
      <w:r w:rsidRPr="00CF6E3C">
        <w:rPr>
          <w:rFonts w:ascii="Arial" w:hAnsi="Arial" w:cs="Arial"/>
          <w:lang w:val="es-ES"/>
        </w:rPr>
        <w:t xml:space="preserve">A los efectos de poder realizar dicho trabajo de la forma más eficiente posible, precisamos que se entregue este documento firmado al Director/Responsable de auditoría y se ponga a disposición del equipo de auditoría la información que en él se solicita. </w:t>
      </w:r>
    </w:p>
    <w:p w:rsidR="008A2CB7" w:rsidRPr="00CF6E3C" w:rsidRDefault="008A2CB7" w:rsidP="00CF6E3C">
      <w:pPr>
        <w:spacing w:after="240" w:line="280" w:lineRule="atLeast"/>
        <w:jc w:val="both"/>
        <w:rPr>
          <w:rFonts w:ascii="Arial" w:hAnsi="Arial" w:cs="Arial"/>
          <w:b/>
          <w:lang w:val="es-ES"/>
        </w:rPr>
      </w:pPr>
      <w:r w:rsidRPr="00CF6E3C">
        <w:rPr>
          <w:rFonts w:ascii="Arial" w:hAnsi="Arial" w:cs="Arial"/>
          <w:b/>
          <w:lang w:val="es-ES"/>
        </w:rPr>
        <w:t>1.-Objetivo y alcance de la auditoría</w:t>
      </w:r>
    </w:p>
    <w:p w:rsidR="008A2CB7" w:rsidRPr="00CF6E3C" w:rsidRDefault="008A2CB7" w:rsidP="00CF6E3C">
      <w:pPr>
        <w:spacing w:after="240" w:line="280" w:lineRule="atLeast"/>
        <w:jc w:val="both"/>
        <w:rPr>
          <w:rFonts w:ascii="Arial" w:hAnsi="Arial" w:cs="Arial"/>
          <w:lang w:val="es-ES"/>
        </w:rPr>
      </w:pPr>
      <w:r w:rsidRPr="00CF6E3C">
        <w:rPr>
          <w:rFonts w:ascii="Arial" w:hAnsi="Arial" w:cs="Arial"/>
          <w:lang w:val="es-ES"/>
        </w:rPr>
        <w:t>De acuerdo con la competencia establecida en la Ley 47/2003, de 26 de noviembre, General Presupuestaria</w:t>
      </w:r>
      <w:r w:rsidR="00AB51DD">
        <w:rPr>
          <w:rFonts w:ascii="Arial" w:hAnsi="Arial" w:cs="Arial"/>
          <w:lang w:val="es-ES"/>
        </w:rPr>
        <w:t xml:space="preserve"> l</w:t>
      </w:r>
      <w:r w:rsidRPr="00CF6E3C">
        <w:rPr>
          <w:rFonts w:ascii="Arial" w:hAnsi="Arial" w:cs="Arial"/>
          <w:lang w:val="es-ES"/>
        </w:rPr>
        <w:t>a IGAE</w:t>
      </w:r>
      <w:r w:rsidR="009D55DA">
        <w:rPr>
          <w:rFonts w:ascii="Arial" w:hAnsi="Arial" w:cs="Arial"/>
          <w:lang w:val="es-ES"/>
        </w:rPr>
        <w:t xml:space="preserve">, </w:t>
      </w:r>
      <w:r w:rsidRPr="00CF6E3C">
        <w:rPr>
          <w:rFonts w:ascii="Arial" w:hAnsi="Arial" w:cs="Arial"/>
          <w:lang w:val="es-ES"/>
        </w:rPr>
        <w:t>va a proceder a auditar las cuentas anuales</w:t>
      </w:r>
      <w:r w:rsidR="00331673">
        <w:rPr>
          <w:rStyle w:val="Refdenotaalpie"/>
          <w:rFonts w:ascii="Arial" w:hAnsi="Arial" w:cs="Arial"/>
          <w:lang w:val="es-ES"/>
        </w:rPr>
        <w:footnoteReference w:id="3"/>
      </w:r>
      <w:r w:rsidRPr="00CF6E3C">
        <w:rPr>
          <w:rFonts w:ascii="Arial" w:hAnsi="Arial" w:cs="Arial"/>
          <w:lang w:val="es-ES"/>
        </w:rPr>
        <w:t xml:space="preserve"> de la entidad</w:t>
      </w:r>
      <w:r w:rsidR="009D55DA">
        <w:rPr>
          <w:rFonts w:ascii="Arial" w:hAnsi="Arial" w:cs="Arial"/>
          <w:lang w:val="es-ES"/>
        </w:rPr>
        <w:t xml:space="preserve"> AAAA</w:t>
      </w:r>
      <w:r w:rsidRPr="00CF6E3C">
        <w:rPr>
          <w:rFonts w:ascii="Arial" w:hAnsi="Arial" w:cs="Arial"/>
          <w:lang w:val="es-ES"/>
        </w:rPr>
        <w:t xml:space="preserve">, que comprenden el balance de situación a 31 de diciembre de 20XX, la </w:t>
      </w:r>
      <w:r w:rsidR="009D55DA">
        <w:rPr>
          <w:rFonts w:ascii="Arial" w:hAnsi="Arial" w:cs="Arial"/>
          <w:lang w:val="es-ES"/>
        </w:rPr>
        <w:t>c</w:t>
      </w:r>
      <w:r w:rsidRPr="00CF6E3C">
        <w:rPr>
          <w:rFonts w:ascii="Arial" w:hAnsi="Arial" w:cs="Arial"/>
          <w:lang w:val="es-ES"/>
        </w:rPr>
        <w:t>uenta de</w:t>
      </w:r>
      <w:r w:rsidR="00D05F2E">
        <w:rPr>
          <w:rFonts w:ascii="Arial" w:hAnsi="Arial" w:cs="Arial"/>
          <w:lang w:val="es-ES"/>
        </w:rPr>
        <w:t xml:space="preserve"> pérdidas y ganancias</w:t>
      </w:r>
      <w:r w:rsidRPr="00CF6E3C">
        <w:rPr>
          <w:rFonts w:ascii="Arial" w:hAnsi="Arial" w:cs="Arial"/>
          <w:lang w:val="es-ES"/>
        </w:rPr>
        <w:t>,</w:t>
      </w:r>
      <w:r w:rsidR="00D05F2E">
        <w:rPr>
          <w:rFonts w:ascii="Arial" w:hAnsi="Arial" w:cs="Arial"/>
          <w:lang w:val="es-ES"/>
        </w:rPr>
        <w:t xml:space="preserve"> </w:t>
      </w:r>
      <w:r w:rsidRPr="00CF6E3C">
        <w:rPr>
          <w:rFonts w:ascii="Arial" w:hAnsi="Arial" w:cs="Arial"/>
          <w:lang w:val="es-ES"/>
        </w:rPr>
        <w:t>el estado de cambios en el patrimonio neto</w:t>
      </w:r>
      <w:r w:rsidR="009D55DA">
        <w:rPr>
          <w:rFonts w:ascii="Arial" w:hAnsi="Arial" w:cs="Arial"/>
          <w:lang w:val="es-ES"/>
        </w:rPr>
        <w:t xml:space="preserve">, </w:t>
      </w:r>
      <w:r w:rsidRPr="00CF6E3C">
        <w:rPr>
          <w:rFonts w:ascii="Arial" w:hAnsi="Arial" w:cs="Arial"/>
          <w:lang w:val="es-ES"/>
        </w:rPr>
        <w:t>el estado de flujos de efectivo y la memoria correspondientes al ejercicio anual terminado en dicha fecha</w:t>
      </w:r>
      <w:r w:rsidRPr="00CF6E3C">
        <w:rPr>
          <w:rStyle w:val="Refdenotaalpie"/>
          <w:rFonts w:ascii="Arial" w:hAnsi="Arial" w:cs="Arial"/>
          <w:lang w:val="es-ES"/>
        </w:rPr>
        <w:footnoteReference w:id="4"/>
      </w:r>
      <w:r w:rsidRPr="00CF6E3C">
        <w:rPr>
          <w:rFonts w:ascii="Arial" w:hAnsi="Arial" w:cs="Arial"/>
          <w:lang w:val="es-ES"/>
        </w:rPr>
        <w:t>.</w:t>
      </w:r>
    </w:p>
    <w:p w:rsidR="008A2CB7" w:rsidRPr="00CF6E3C" w:rsidRDefault="008A2CB7" w:rsidP="00CF6E3C">
      <w:pPr>
        <w:spacing w:after="240" w:line="280" w:lineRule="atLeast"/>
        <w:jc w:val="both"/>
        <w:rPr>
          <w:rFonts w:ascii="Arial" w:hAnsi="Arial" w:cs="Arial"/>
          <w:lang w:val="es-ES"/>
        </w:rPr>
      </w:pPr>
      <w:r w:rsidRPr="00CF6E3C">
        <w:rPr>
          <w:rFonts w:ascii="Arial" w:hAnsi="Arial" w:cs="Arial"/>
          <w:lang w:val="es-ES"/>
        </w:rPr>
        <w:t>Realizaremos nuestra auditoría con el objetivo de expresar una opinión sobre las cuentas anuales.</w:t>
      </w:r>
    </w:p>
    <w:p w:rsidR="008A2CB7" w:rsidRPr="00CF6E3C" w:rsidRDefault="008A2CB7" w:rsidP="00CF6E3C">
      <w:pPr>
        <w:spacing w:after="240" w:line="280" w:lineRule="atLeast"/>
        <w:jc w:val="both"/>
        <w:rPr>
          <w:rFonts w:ascii="Arial" w:hAnsi="Arial" w:cs="Arial"/>
          <w:b/>
          <w:lang w:val="es-ES"/>
        </w:rPr>
      </w:pPr>
      <w:r w:rsidRPr="00CF6E3C">
        <w:rPr>
          <w:rFonts w:ascii="Arial" w:hAnsi="Arial" w:cs="Arial"/>
          <w:b/>
          <w:lang w:val="es-ES"/>
        </w:rPr>
        <w:t>2.-Responsabilidades del auditor</w:t>
      </w:r>
    </w:p>
    <w:p w:rsidR="008A2CB7" w:rsidRPr="00CF6E3C" w:rsidRDefault="008A2CB7" w:rsidP="00CF6E3C">
      <w:pPr>
        <w:spacing w:after="240" w:line="280" w:lineRule="atLeast"/>
        <w:jc w:val="both"/>
        <w:rPr>
          <w:rFonts w:ascii="Arial" w:hAnsi="Arial" w:cs="Arial"/>
          <w:lang w:val="es-ES"/>
        </w:rPr>
      </w:pPr>
      <w:r w:rsidRPr="00CF6E3C">
        <w:rPr>
          <w:rFonts w:ascii="Arial" w:hAnsi="Arial" w:cs="Arial"/>
          <w:lang w:val="es-ES"/>
        </w:rPr>
        <w:t>Llevaremos a cabo nuestra auditoría de conformidad con</w:t>
      </w:r>
      <w:r w:rsidR="00CF2E84" w:rsidRPr="00CF2E84">
        <w:t xml:space="preserve"> </w:t>
      </w:r>
      <w:r w:rsidR="00CF2E84" w:rsidRPr="00CF2E84">
        <w:rPr>
          <w:rFonts w:ascii="Arial" w:hAnsi="Arial" w:cs="Arial"/>
          <w:lang w:val="es-ES"/>
        </w:rPr>
        <w:t>la normativa reguladora de la actividad de auditoría de cuentas para el Sector Público</w:t>
      </w:r>
      <w:r w:rsidR="00743C50">
        <w:rPr>
          <w:rFonts w:ascii="Arial" w:hAnsi="Arial" w:cs="Arial"/>
          <w:lang w:val="es-ES"/>
        </w:rPr>
        <w:t xml:space="preserve"> vigente </w:t>
      </w:r>
      <w:r w:rsidR="00CF2E84" w:rsidRPr="00CF2E84">
        <w:rPr>
          <w:rFonts w:ascii="Arial" w:hAnsi="Arial" w:cs="Arial"/>
          <w:lang w:val="es-ES"/>
        </w:rPr>
        <w:t>en España</w:t>
      </w:r>
      <w:r w:rsidRPr="00CF6E3C">
        <w:rPr>
          <w:rFonts w:ascii="Arial" w:hAnsi="Arial" w:cs="Arial"/>
          <w:lang w:val="es-ES"/>
        </w:rPr>
        <w:t xml:space="preserve">. Dichas normas exigen que cumplamos los requerimientos de ética aplicables a los auditores públicos; así como, que planifiquemos y ejecutemos la auditoría con el fin de obtener una seguridad razonable de que las cuentas anuales están libres de incorrección material. Una auditoría </w:t>
      </w:r>
      <w:r w:rsidRPr="00CF6E3C">
        <w:rPr>
          <w:rFonts w:ascii="Arial" w:hAnsi="Arial" w:cs="Arial"/>
          <w:lang w:val="es-ES"/>
        </w:rPr>
        <w:lastRenderedPageBreak/>
        <w:t>conlleva la aplicación de procedimientos para obtener evidencia suficiente y adecuada sobre los importes y la información contenida en las cuentas anuales. Los procedimientos seleccionados dependen del juicio del auditor, incluida la valoración de los riesgos de incorrección material en las cuentas, debida a posibles irregularidades. Una auditoría también incluye la evaluación de la adecuación de las políticas contables aplicadas y de la razonabilidad de las estimaciones contables realizadas por la entidad, así como la evaluación de la presentación global de las cuentas anuales.</w:t>
      </w:r>
    </w:p>
    <w:p w:rsidR="008A2CB7" w:rsidRPr="00CF6E3C" w:rsidRDefault="008A2CB7" w:rsidP="00CF6E3C">
      <w:pPr>
        <w:spacing w:after="240" w:line="280" w:lineRule="atLeast"/>
        <w:jc w:val="both"/>
        <w:rPr>
          <w:rFonts w:ascii="Arial" w:hAnsi="Arial" w:cs="Arial"/>
          <w:lang w:val="es-ES"/>
        </w:rPr>
      </w:pPr>
      <w:r w:rsidRPr="00CF6E3C">
        <w:rPr>
          <w:rFonts w:ascii="Arial" w:hAnsi="Arial" w:cs="Arial"/>
          <w:lang w:val="es-ES"/>
        </w:rPr>
        <w:t xml:space="preserve">Debido a las limitaciones inherentes a la auditoría, junto con las limitaciones inherentes al control interno, existe un riesgo inevitable de que puedan no detectarse algunas incorrecciones materiales, aun cuando la auditoría se planifique y ejecute adecuadamente de conformidad con </w:t>
      </w:r>
      <w:r w:rsidR="00540ADB" w:rsidRPr="00540ADB">
        <w:rPr>
          <w:rFonts w:ascii="Arial" w:hAnsi="Arial" w:cs="Arial"/>
          <w:lang w:val="es-ES"/>
        </w:rPr>
        <w:t xml:space="preserve">la normativa reguladora de la actividad de auditoría de cuentas </w:t>
      </w:r>
      <w:r w:rsidR="00743C50">
        <w:rPr>
          <w:rFonts w:ascii="Arial" w:hAnsi="Arial" w:cs="Arial"/>
          <w:lang w:val="es-ES"/>
        </w:rPr>
        <w:t xml:space="preserve">vigente </w:t>
      </w:r>
      <w:r w:rsidR="00A27330">
        <w:rPr>
          <w:rFonts w:ascii="Arial" w:hAnsi="Arial" w:cs="Arial"/>
          <w:lang w:val="es-ES"/>
        </w:rPr>
        <w:t xml:space="preserve">para el </w:t>
      </w:r>
      <w:r w:rsidR="00540ADB" w:rsidRPr="00540ADB">
        <w:rPr>
          <w:rFonts w:ascii="Arial" w:hAnsi="Arial" w:cs="Arial"/>
          <w:lang w:val="es-ES"/>
        </w:rPr>
        <w:t xml:space="preserve">Sector </w:t>
      </w:r>
      <w:r w:rsidR="00DB2A41" w:rsidRPr="00540ADB">
        <w:rPr>
          <w:rFonts w:ascii="Arial" w:hAnsi="Arial" w:cs="Arial"/>
          <w:lang w:val="es-ES"/>
        </w:rPr>
        <w:t>Público</w:t>
      </w:r>
      <w:r w:rsidR="00DB2A41">
        <w:rPr>
          <w:rFonts w:ascii="Arial" w:hAnsi="Arial" w:cs="Arial"/>
          <w:lang w:val="es-ES"/>
        </w:rPr>
        <w:t xml:space="preserve"> en</w:t>
      </w:r>
      <w:r w:rsidR="00335C39">
        <w:rPr>
          <w:rFonts w:ascii="Arial" w:hAnsi="Arial" w:cs="Arial"/>
          <w:lang w:val="es-ES"/>
        </w:rPr>
        <w:t xml:space="preserve"> España</w:t>
      </w:r>
      <w:r w:rsidR="00540ADB">
        <w:rPr>
          <w:rFonts w:ascii="Arial" w:hAnsi="Arial" w:cs="Arial"/>
          <w:lang w:val="es-ES"/>
        </w:rPr>
        <w:t>.</w:t>
      </w:r>
    </w:p>
    <w:p w:rsidR="008A2CB7" w:rsidRPr="00CF6E3C" w:rsidRDefault="008A2CB7" w:rsidP="00CF6E3C">
      <w:pPr>
        <w:spacing w:after="240" w:line="280" w:lineRule="atLeast"/>
        <w:jc w:val="both"/>
        <w:rPr>
          <w:rFonts w:ascii="Arial" w:hAnsi="Arial" w:cs="Arial"/>
          <w:lang w:val="es-ES"/>
        </w:rPr>
      </w:pPr>
      <w:r w:rsidRPr="00CF6E3C">
        <w:rPr>
          <w:rFonts w:ascii="Arial" w:hAnsi="Arial" w:cs="Arial"/>
          <w:lang w:val="es-ES"/>
        </w:rPr>
        <w:t xml:space="preserve">Al efectuar nuestras valoraciones del riesgo, tenemos en cuenta el control interno relevante para la preparación de las cuentas anuales por parte de la entidad con el fin de diseñar procedimientos de auditoría que sean adecuados en función de las circunstancias, y no con la finalidad de expresar una opinión sobre la eficacia del control interno de la entidad. No obstante, les comunicaremos, con arreglo a los procedimientos y normas establecidos al efecto por la IGAE, cualquier deficiencia significativa en el control interno o incumplimientos legales relevantes para la auditoría de las cuentas anuales que identifiquemos durante la realización de la auditoría. </w:t>
      </w:r>
    </w:p>
    <w:p w:rsidR="008A2CB7" w:rsidRPr="00CF6E3C" w:rsidRDefault="008A2CB7" w:rsidP="00CF6E3C">
      <w:pPr>
        <w:spacing w:after="240" w:line="280" w:lineRule="atLeast"/>
        <w:jc w:val="both"/>
        <w:rPr>
          <w:rFonts w:ascii="Arial" w:hAnsi="Arial" w:cs="Arial"/>
          <w:lang w:val="es-ES"/>
        </w:rPr>
      </w:pPr>
      <w:r w:rsidRPr="00CF6E3C">
        <w:rPr>
          <w:rFonts w:ascii="Arial" w:hAnsi="Arial" w:cs="Arial"/>
          <w:lang w:val="es-ES"/>
        </w:rPr>
        <w:t>Con carácter general, los informes emitidos estarán sometidos al principio contradictorio, de acuerdo con las características y especificidades recogidas en la regulación vigente de auditoría de cuentas anuales ejercida por la IGAE.</w:t>
      </w:r>
      <w:r w:rsidR="00CF7847">
        <w:rPr>
          <w:rFonts w:ascii="Arial" w:hAnsi="Arial" w:cs="Arial"/>
          <w:lang w:val="es-ES"/>
        </w:rPr>
        <w:t xml:space="preserve"> Lo que implica contrastar con la entidad auditada todas aquellas cuestiones relevantes de la auditoría (cuestiones clave) que supongan algún riesgo real o potencial.</w:t>
      </w:r>
      <w:r w:rsidRPr="00CF6E3C">
        <w:rPr>
          <w:rFonts w:ascii="Arial" w:hAnsi="Arial" w:cs="Arial"/>
          <w:lang w:val="es-ES"/>
        </w:rPr>
        <w:t xml:space="preserve"> </w:t>
      </w:r>
      <w:r w:rsidR="00CF7847">
        <w:rPr>
          <w:rFonts w:ascii="Arial" w:hAnsi="Arial" w:cs="Arial"/>
          <w:lang w:val="es-ES"/>
        </w:rPr>
        <w:t xml:space="preserve">Los cuales, en su </w:t>
      </w:r>
      <w:r w:rsidR="006657B2">
        <w:rPr>
          <w:rFonts w:ascii="Arial" w:hAnsi="Arial" w:cs="Arial"/>
          <w:lang w:val="es-ES"/>
        </w:rPr>
        <w:t>caso, de</w:t>
      </w:r>
      <w:r w:rsidR="00CF7847">
        <w:rPr>
          <w:rFonts w:ascii="Arial" w:hAnsi="Arial" w:cs="Arial"/>
          <w:lang w:val="es-ES"/>
        </w:rPr>
        <w:t xml:space="preserve"> acuerdo con el criterio pr</w:t>
      </w:r>
      <w:r w:rsidR="00A5437E">
        <w:rPr>
          <w:rFonts w:ascii="Arial" w:hAnsi="Arial" w:cs="Arial"/>
          <w:lang w:val="es-ES"/>
        </w:rPr>
        <w:t>ofesional del auditor se podrán incluir</w:t>
      </w:r>
      <w:r w:rsidR="00CF7847">
        <w:rPr>
          <w:rFonts w:ascii="Arial" w:hAnsi="Arial" w:cs="Arial"/>
          <w:lang w:val="es-ES"/>
        </w:rPr>
        <w:t xml:space="preserve"> </w:t>
      </w:r>
      <w:r w:rsidR="007974C8">
        <w:rPr>
          <w:rFonts w:ascii="Arial" w:hAnsi="Arial" w:cs="Arial"/>
          <w:lang w:val="es-ES"/>
        </w:rPr>
        <w:t xml:space="preserve">en </w:t>
      </w:r>
      <w:r w:rsidR="00CF7847">
        <w:rPr>
          <w:rFonts w:ascii="Arial" w:hAnsi="Arial" w:cs="Arial"/>
          <w:lang w:val="es-ES"/>
        </w:rPr>
        <w:t>las oportunas secciones del informe.</w:t>
      </w:r>
    </w:p>
    <w:p w:rsidR="008A2CB7" w:rsidRPr="00CF6E3C" w:rsidRDefault="008A2CB7" w:rsidP="00CF6E3C">
      <w:pPr>
        <w:spacing w:after="240" w:line="280" w:lineRule="atLeast"/>
        <w:jc w:val="both"/>
        <w:rPr>
          <w:rFonts w:ascii="Arial" w:hAnsi="Arial" w:cs="Arial"/>
          <w:b/>
          <w:lang w:val="es-ES"/>
        </w:rPr>
      </w:pPr>
      <w:r w:rsidRPr="00CF6E3C">
        <w:rPr>
          <w:rFonts w:ascii="Arial" w:hAnsi="Arial" w:cs="Arial"/>
          <w:b/>
          <w:lang w:val="es-ES"/>
        </w:rPr>
        <w:t xml:space="preserve">3.-Responsabilidades de las entidades auditadas </w:t>
      </w:r>
    </w:p>
    <w:p w:rsidR="008A2CB7" w:rsidRPr="00CF6E3C" w:rsidRDefault="008A2CB7" w:rsidP="00CF6E3C">
      <w:pPr>
        <w:spacing w:after="240" w:line="280" w:lineRule="atLeast"/>
        <w:jc w:val="both"/>
        <w:rPr>
          <w:rFonts w:ascii="Arial" w:hAnsi="Arial" w:cs="Arial"/>
          <w:lang w:val="es-ES"/>
        </w:rPr>
      </w:pPr>
      <w:r w:rsidRPr="00CF6E3C">
        <w:rPr>
          <w:rFonts w:ascii="Arial" w:hAnsi="Arial" w:cs="Arial"/>
          <w:lang w:val="es-ES"/>
        </w:rPr>
        <w:t xml:space="preserve">Sin perjuicio de las responsabilidades establecidas en la regulación correspondiente, realizaremos la auditoría partiendo de la premisa de que </w:t>
      </w:r>
      <w:r w:rsidR="000D6C2B">
        <w:rPr>
          <w:rFonts w:ascii="Times New Roman" w:hAnsi="Times New Roman" w:cs="Times New Roman"/>
          <w:lang w:val="es-ES"/>
        </w:rPr>
        <w:t>[</w:t>
      </w:r>
      <w:r w:rsidR="00AE781D" w:rsidRPr="00CF7847">
        <w:rPr>
          <w:rFonts w:ascii="Arial" w:hAnsi="Arial" w:cs="Arial"/>
          <w:i/>
          <w:lang w:val="es-ES"/>
        </w:rPr>
        <w:t>la dirección y, cuando proceda, los responsables del gobierno</w:t>
      </w:r>
      <w:r w:rsidR="000D6C2B">
        <w:rPr>
          <w:rFonts w:ascii="Times New Roman" w:hAnsi="Times New Roman" w:cs="Times New Roman"/>
          <w:lang w:val="es-ES"/>
        </w:rPr>
        <w:t>]</w:t>
      </w:r>
      <w:r w:rsidR="00AE781D" w:rsidRPr="00EA6947">
        <w:rPr>
          <w:rStyle w:val="Refdenotaalpie"/>
          <w:rFonts w:ascii="Arial" w:hAnsi="Arial" w:cs="Arial"/>
          <w:lang w:val="es-ES"/>
        </w:rPr>
        <w:footnoteReference w:id="5"/>
      </w:r>
      <w:r w:rsidR="00AE781D">
        <w:rPr>
          <w:rFonts w:ascii="Arial" w:hAnsi="Arial" w:cs="Arial"/>
          <w:lang w:val="es-ES"/>
        </w:rPr>
        <w:t xml:space="preserve"> </w:t>
      </w:r>
      <w:r w:rsidRPr="00CF6E3C">
        <w:rPr>
          <w:rFonts w:ascii="Arial" w:hAnsi="Arial" w:cs="Arial"/>
          <w:lang w:val="es-ES"/>
        </w:rPr>
        <w:t>de la entidad reconocen y comprenden que son responsables de:</w:t>
      </w:r>
    </w:p>
    <w:p w:rsidR="008A2CB7" w:rsidRPr="00CF6E3C" w:rsidRDefault="008A2CB7" w:rsidP="00CF7847">
      <w:pPr>
        <w:tabs>
          <w:tab w:val="left" w:pos="426"/>
        </w:tabs>
        <w:spacing w:after="240" w:line="280" w:lineRule="atLeast"/>
        <w:ind w:left="426" w:hanging="426"/>
        <w:jc w:val="both"/>
        <w:rPr>
          <w:rFonts w:ascii="Arial" w:hAnsi="Arial" w:cs="Arial"/>
          <w:lang w:val="es-ES"/>
        </w:rPr>
      </w:pPr>
      <w:r w:rsidRPr="00CF6E3C">
        <w:rPr>
          <w:rFonts w:ascii="Arial" w:hAnsi="Arial" w:cs="Arial"/>
          <w:lang w:val="es-ES"/>
        </w:rPr>
        <w:t>(a)</w:t>
      </w:r>
      <w:r w:rsidRPr="00CF6E3C">
        <w:rPr>
          <w:rFonts w:ascii="Arial" w:hAnsi="Arial" w:cs="Arial"/>
          <w:lang w:val="es-ES"/>
        </w:rPr>
        <w:tab/>
        <w:t>la preparación y presentación fiel de las cuentas anuales de conformidad con el marco contable, y en su caso, presupuestario que le resulta de aplicación</w:t>
      </w:r>
      <w:r w:rsidR="00AE781D">
        <w:rPr>
          <w:rStyle w:val="Refdenotaalpie"/>
          <w:rFonts w:ascii="Arial" w:hAnsi="Arial" w:cs="Arial"/>
          <w:lang w:val="es-ES"/>
        </w:rPr>
        <w:footnoteReference w:id="6"/>
      </w:r>
      <w:r w:rsidRPr="00CF6E3C">
        <w:rPr>
          <w:rFonts w:ascii="Arial" w:hAnsi="Arial" w:cs="Arial"/>
          <w:lang w:val="es-ES"/>
        </w:rPr>
        <w:t>;</w:t>
      </w:r>
    </w:p>
    <w:p w:rsidR="008A2CB7" w:rsidRPr="00CF6E3C" w:rsidRDefault="008A2CB7" w:rsidP="00CF7847">
      <w:pPr>
        <w:tabs>
          <w:tab w:val="left" w:pos="426"/>
        </w:tabs>
        <w:spacing w:after="240" w:line="280" w:lineRule="atLeast"/>
        <w:ind w:left="426" w:hanging="426"/>
        <w:jc w:val="both"/>
        <w:rPr>
          <w:rFonts w:ascii="Arial" w:hAnsi="Arial" w:cs="Arial"/>
          <w:lang w:val="es-ES"/>
        </w:rPr>
      </w:pPr>
      <w:r w:rsidRPr="00CF6E3C">
        <w:rPr>
          <w:rFonts w:ascii="Arial" w:hAnsi="Arial" w:cs="Arial"/>
          <w:lang w:val="es-ES"/>
        </w:rPr>
        <w:t>(b)</w:t>
      </w:r>
      <w:r w:rsidRPr="00CF6E3C">
        <w:rPr>
          <w:rFonts w:ascii="Arial" w:hAnsi="Arial" w:cs="Arial"/>
          <w:lang w:val="es-ES"/>
        </w:rPr>
        <w:tab/>
        <w:t xml:space="preserve">el control interno que </w:t>
      </w:r>
      <w:r w:rsidR="000D6C2B">
        <w:rPr>
          <w:rFonts w:ascii="Times New Roman" w:hAnsi="Times New Roman" w:cs="Times New Roman"/>
          <w:lang w:val="es-ES"/>
        </w:rPr>
        <w:t>[</w:t>
      </w:r>
      <w:r w:rsidR="000D6C2B">
        <w:rPr>
          <w:rFonts w:ascii="Arial" w:hAnsi="Arial" w:cs="Arial"/>
          <w:lang w:val="es-ES"/>
        </w:rPr>
        <w:t>la dirección</w:t>
      </w:r>
      <w:r w:rsidR="000D6C2B">
        <w:rPr>
          <w:rFonts w:ascii="Times New Roman" w:hAnsi="Times New Roman" w:cs="Times New Roman"/>
          <w:lang w:val="es-ES"/>
        </w:rPr>
        <w:t>]</w:t>
      </w:r>
      <w:r w:rsidRPr="00CF6E3C">
        <w:rPr>
          <w:rFonts w:ascii="Arial" w:hAnsi="Arial" w:cs="Arial"/>
          <w:lang w:val="es-ES"/>
        </w:rPr>
        <w:t xml:space="preserve"> considere necesario para permitir la preparación de las cuentas anuales libres de incorrección material, debida a error o fraude;</w:t>
      </w:r>
      <w:r w:rsidR="000D6C2B">
        <w:rPr>
          <w:rFonts w:ascii="Arial" w:hAnsi="Arial" w:cs="Arial"/>
          <w:lang w:val="es-ES"/>
        </w:rPr>
        <w:t xml:space="preserve"> así como para prevenir y corregir ambos, y</w:t>
      </w:r>
    </w:p>
    <w:p w:rsidR="008A2CB7" w:rsidRPr="00CF6E3C" w:rsidRDefault="008A2CB7" w:rsidP="001063D4">
      <w:pPr>
        <w:tabs>
          <w:tab w:val="left" w:pos="426"/>
        </w:tabs>
        <w:spacing w:after="240" w:line="280" w:lineRule="atLeast"/>
        <w:jc w:val="both"/>
        <w:rPr>
          <w:rFonts w:ascii="Arial" w:hAnsi="Arial" w:cs="Arial"/>
          <w:lang w:val="es-ES"/>
        </w:rPr>
      </w:pPr>
      <w:r w:rsidRPr="00CF6E3C">
        <w:rPr>
          <w:rFonts w:ascii="Arial" w:hAnsi="Arial" w:cs="Arial"/>
          <w:lang w:val="es-ES"/>
        </w:rPr>
        <w:lastRenderedPageBreak/>
        <w:t>(c)</w:t>
      </w:r>
      <w:r w:rsidRPr="00CF6E3C">
        <w:rPr>
          <w:rFonts w:ascii="Arial" w:hAnsi="Arial" w:cs="Arial"/>
          <w:lang w:val="es-ES"/>
        </w:rPr>
        <w:tab/>
        <w:t>proporcionarnos:</w:t>
      </w:r>
    </w:p>
    <w:p w:rsidR="008A2CB7" w:rsidRPr="00CF6E3C" w:rsidRDefault="008A2CB7" w:rsidP="00CF7847">
      <w:pPr>
        <w:spacing w:after="240" w:line="280" w:lineRule="atLeast"/>
        <w:ind w:left="1416" w:hanging="708"/>
        <w:jc w:val="both"/>
        <w:rPr>
          <w:rFonts w:ascii="Arial" w:hAnsi="Arial" w:cs="Arial"/>
          <w:lang w:val="es-ES"/>
        </w:rPr>
      </w:pPr>
      <w:r w:rsidRPr="00CF6E3C">
        <w:rPr>
          <w:rFonts w:ascii="Arial" w:hAnsi="Arial" w:cs="Arial"/>
          <w:lang w:val="es-ES"/>
        </w:rPr>
        <w:t>(i)</w:t>
      </w:r>
      <w:r w:rsidRPr="00CF6E3C">
        <w:rPr>
          <w:rFonts w:ascii="Arial" w:hAnsi="Arial" w:cs="Arial"/>
          <w:lang w:val="es-ES"/>
        </w:rPr>
        <w:tab/>
        <w:t xml:space="preserve">acceso a toda la información de la que tenga conocimiento </w:t>
      </w:r>
      <w:r w:rsidR="000D6C2B">
        <w:rPr>
          <w:rFonts w:ascii="Times New Roman" w:hAnsi="Times New Roman" w:cs="Times New Roman"/>
          <w:lang w:val="es-ES"/>
        </w:rPr>
        <w:t>[</w:t>
      </w:r>
      <w:r w:rsidR="000D6C2B">
        <w:rPr>
          <w:rFonts w:ascii="Arial" w:hAnsi="Arial" w:cs="Arial"/>
          <w:lang w:val="es-ES"/>
        </w:rPr>
        <w:t>la dirección</w:t>
      </w:r>
      <w:r w:rsidR="000D6C2B">
        <w:rPr>
          <w:rFonts w:ascii="Times New Roman" w:hAnsi="Times New Roman" w:cs="Times New Roman"/>
          <w:lang w:val="es-ES"/>
        </w:rPr>
        <w:t>]</w:t>
      </w:r>
      <w:r w:rsidR="000D6C2B" w:rsidRPr="00CF6E3C">
        <w:rPr>
          <w:rFonts w:ascii="Arial" w:hAnsi="Arial" w:cs="Arial"/>
          <w:lang w:val="es-ES"/>
        </w:rPr>
        <w:t xml:space="preserve"> </w:t>
      </w:r>
      <w:r w:rsidRPr="00CF6E3C">
        <w:rPr>
          <w:rFonts w:ascii="Arial" w:hAnsi="Arial" w:cs="Arial"/>
          <w:lang w:val="es-ES"/>
        </w:rPr>
        <w:t>y que sea relevante para la preparación de las cuentas anuales, tal</w:t>
      </w:r>
      <w:r w:rsidR="000D6C2B">
        <w:rPr>
          <w:rFonts w:ascii="Arial" w:hAnsi="Arial" w:cs="Arial"/>
          <w:lang w:val="es-ES"/>
        </w:rPr>
        <w:t>es</w:t>
      </w:r>
      <w:r w:rsidRPr="00CF6E3C">
        <w:rPr>
          <w:rFonts w:ascii="Arial" w:hAnsi="Arial" w:cs="Arial"/>
          <w:lang w:val="es-ES"/>
        </w:rPr>
        <w:t xml:space="preserve"> como registros, documentación y otro material;</w:t>
      </w:r>
    </w:p>
    <w:p w:rsidR="008A2CB7" w:rsidRPr="00CF6E3C" w:rsidRDefault="008A2CB7" w:rsidP="00CF7847">
      <w:pPr>
        <w:spacing w:after="240" w:line="280" w:lineRule="atLeast"/>
        <w:ind w:left="1416" w:hanging="708"/>
        <w:jc w:val="both"/>
        <w:rPr>
          <w:rFonts w:ascii="Arial" w:hAnsi="Arial" w:cs="Arial"/>
          <w:lang w:val="es-ES"/>
        </w:rPr>
      </w:pPr>
      <w:r w:rsidRPr="00CF6E3C">
        <w:rPr>
          <w:rFonts w:ascii="Arial" w:hAnsi="Arial" w:cs="Arial"/>
          <w:lang w:val="es-ES"/>
        </w:rPr>
        <w:t>(ii)</w:t>
      </w:r>
      <w:r w:rsidRPr="00CF6E3C">
        <w:rPr>
          <w:rFonts w:ascii="Arial" w:hAnsi="Arial" w:cs="Arial"/>
          <w:lang w:val="es-ES"/>
        </w:rPr>
        <w:tab/>
        <w:t xml:space="preserve">información adicional que podamos solicitar </w:t>
      </w:r>
      <w:r w:rsidR="000D6C2B">
        <w:rPr>
          <w:rFonts w:ascii="Arial" w:hAnsi="Arial" w:cs="Arial"/>
          <w:lang w:val="es-ES"/>
        </w:rPr>
        <w:t xml:space="preserve">a </w:t>
      </w:r>
      <w:r w:rsidR="000D6C2B">
        <w:rPr>
          <w:rFonts w:ascii="Times New Roman" w:hAnsi="Times New Roman" w:cs="Times New Roman"/>
          <w:lang w:val="es-ES"/>
        </w:rPr>
        <w:t>[</w:t>
      </w:r>
      <w:r w:rsidR="000D6C2B">
        <w:rPr>
          <w:rFonts w:ascii="Arial" w:hAnsi="Arial" w:cs="Arial"/>
          <w:lang w:val="es-ES"/>
        </w:rPr>
        <w:t>la dirección</w:t>
      </w:r>
      <w:r w:rsidR="000D6C2B">
        <w:rPr>
          <w:rFonts w:ascii="Times New Roman" w:hAnsi="Times New Roman" w:cs="Times New Roman"/>
          <w:lang w:val="es-ES"/>
        </w:rPr>
        <w:t>]</w:t>
      </w:r>
      <w:r w:rsidR="000D6C2B" w:rsidRPr="00CF6E3C">
        <w:rPr>
          <w:rFonts w:ascii="Arial" w:hAnsi="Arial" w:cs="Arial"/>
          <w:lang w:val="es-ES"/>
        </w:rPr>
        <w:t xml:space="preserve"> </w:t>
      </w:r>
      <w:r w:rsidRPr="00CF6E3C">
        <w:rPr>
          <w:rFonts w:ascii="Arial" w:hAnsi="Arial" w:cs="Arial"/>
          <w:lang w:val="es-ES"/>
        </w:rPr>
        <w:t>para los fines de la auditoría (especialmente la indicada en el punto 4 de este escrito); y</w:t>
      </w:r>
    </w:p>
    <w:p w:rsidR="008A2CB7" w:rsidRPr="00CF6E3C" w:rsidRDefault="008A2CB7" w:rsidP="00CF7847">
      <w:pPr>
        <w:spacing w:after="240" w:line="280" w:lineRule="atLeast"/>
        <w:ind w:left="1416" w:hanging="708"/>
        <w:jc w:val="both"/>
        <w:rPr>
          <w:rFonts w:ascii="Arial" w:hAnsi="Arial" w:cs="Arial"/>
          <w:lang w:val="es-ES"/>
        </w:rPr>
      </w:pPr>
      <w:r w:rsidRPr="00CF6E3C">
        <w:rPr>
          <w:rFonts w:ascii="Arial" w:hAnsi="Arial" w:cs="Arial"/>
          <w:lang w:val="es-ES"/>
        </w:rPr>
        <w:t>(iii)</w:t>
      </w:r>
      <w:r w:rsidRPr="00CF6E3C">
        <w:rPr>
          <w:rFonts w:ascii="Arial" w:hAnsi="Arial" w:cs="Arial"/>
          <w:lang w:val="es-ES"/>
        </w:rPr>
        <w:tab/>
        <w:t>acceso ilimitado a las personas de la entidad de las cuales consideremos necesario obtener evidencia de auditoría.</w:t>
      </w:r>
    </w:p>
    <w:p w:rsidR="008A2CB7" w:rsidRDefault="008A2CB7" w:rsidP="006657B2">
      <w:pPr>
        <w:tabs>
          <w:tab w:val="left" w:pos="284"/>
        </w:tabs>
        <w:spacing w:after="240" w:line="280" w:lineRule="atLeast"/>
        <w:ind w:left="284" w:hanging="284"/>
        <w:jc w:val="both"/>
        <w:rPr>
          <w:rFonts w:ascii="Arial" w:hAnsi="Arial" w:cs="Arial"/>
          <w:lang w:val="es-ES"/>
        </w:rPr>
      </w:pPr>
      <w:r w:rsidRPr="00CF6E3C">
        <w:rPr>
          <w:rFonts w:ascii="Arial" w:hAnsi="Arial" w:cs="Arial"/>
          <w:lang w:val="es-ES"/>
        </w:rPr>
        <w:t xml:space="preserve">d) </w:t>
      </w:r>
      <w:r w:rsidRPr="00CF6E3C">
        <w:rPr>
          <w:rFonts w:ascii="Arial" w:hAnsi="Arial" w:cs="Arial"/>
          <w:lang w:val="es-ES"/>
        </w:rPr>
        <w:tab/>
        <w:t>tomar las medidas oportunas, mediante los instrumentos o planes de acción que se consideren más adecuados, respecto de aquellos aspectos que, una vez tramitados y contrastados de acuerdo con la regulación vigente, se hayan puesto de manifiesto por el auditor.</w:t>
      </w:r>
    </w:p>
    <w:p w:rsidR="00084F56" w:rsidRPr="00CF6E3C" w:rsidRDefault="00084F56" w:rsidP="00084F56">
      <w:pPr>
        <w:spacing w:after="240" w:line="280" w:lineRule="atLeast"/>
        <w:jc w:val="both"/>
        <w:rPr>
          <w:rFonts w:ascii="Arial" w:hAnsi="Arial" w:cs="Arial"/>
          <w:lang w:val="es-ES"/>
        </w:rPr>
      </w:pPr>
      <w:r w:rsidRPr="00CF6E3C">
        <w:rPr>
          <w:rFonts w:ascii="Arial" w:hAnsi="Arial" w:cs="Arial"/>
          <w:lang w:val="es-ES"/>
        </w:rPr>
        <w:t xml:space="preserve">Como parte de nuestro proceso de auditoría, solicitaremos a </w:t>
      </w:r>
      <w:r>
        <w:rPr>
          <w:rFonts w:ascii="Times New Roman" w:hAnsi="Times New Roman" w:cs="Times New Roman"/>
          <w:lang w:val="es-ES"/>
        </w:rPr>
        <w:t>[</w:t>
      </w:r>
      <w:r>
        <w:rPr>
          <w:rFonts w:ascii="Arial" w:hAnsi="Arial" w:cs="Arial"/>
          <w:lang w:val="es-ES"/>
        </w:rPr>
        <w:t>la dirección y, cuando proceda, los responsables del gobierno</w:t>
      </w:r>
      <w:r>
        <w:rPr>
          <w:rFonts w:ascii="Times New Roman" w:hAnsi="Times New Roman" w:cs="Times New Roman"/>
          <w:lang w:val="es-ES"/>
        </w:rPr>
        <w:t>]</w:t>
      </w:r>
      <w:r>
        <w:rPr>
          <w:rFonts w:ascii="Arial" w:hAnsi="Arial" w:cs="Arial"/>
          <w:lang w:val="es-ES"/>
        </w:rPr>
        <w:t xml:space="preserve"> </w:t>
      </w:r>
      <w:r w:rsidRPr="00CF6E3C">
        <w:rPr>
          <w:rFonts w:ascii="Arial" w:hAnsi="Arial" w:cs="Arial"/>
          <w:lang w:val="es-ES"/>
        </w:rPr>
        <w:t>de la entidad auditada confirmación escrita de las manifestaciones realizadas a nuestra atención en relación con la auditoría, con el procedimiento denominado “Carta de manifestaciones de la Dirección”; esta solicitud de confirmación podrá instrumentarse en un único documento o en varios, según las necesidades.</w:t>
      </w:r>
    </w:p>
    <w:p w:rsidR="008A2CB7" w:rsidRPr="00CF6E3C" w:rsidRDefault="008A2CB7" w:rsidP="00CF6E3C">
      <w:pPr>
        <w:spacing w:after="240" w:line="280" w:lineRule="atLeast"/>
        <w:jc w:val="both"/>
        <w:rPr>
          <w:rFonts w:ascii="Arial" w:hAnsi="Arial" w:cs="Arial"/>
          <w:lang w:val="es-ES"/>
        </w:rPr>
      </w:pPr>
      <w:r w:rsidRPr="00CF6E3C">
        <w:rPr>
          <w:rFonts w:ascii="Arial" w:hAnsi="Arial" w:cs="Arial"/>
          <w:lang w:val="es-ES"/>
        </w:rPr>
        <w:t>Esperamos contar con la plena colaboración del personal de la entidad durante nuestra auditoría.</w:t>
      </w:r>
    </w:p>
    <w:p w:rsidR="008A2CB7" w:rsidRPr="00CF6E3C" w:rsidRDefault="008A2CB7" w:rsidP="00CF6E3C">
      <w:pPr>
        <w:spacing w:after="240" w:line="280" w:lineRule="atLeast"/>
        <w:jc w:val="both"/>
        <w:rPr>
          <w:rFonts w:ascii="Arial" w:hAnsi="Arial" w:cs="Arial"/>
          <w:b/>
          <w:lang w:val="es-ES"/>
        </w:rPr>
      </w:pPr>
      <w:r w:rsidRPr="00CF6E3C">
        <w:rPr>
          <w:rFonts w:ascii="Arial" w:hAnsi="Arial" w:cs="Arial"/>
          <w:b/>
          <w:lang w:val="es-ES"/>
        </w:rPr>
        <w:t>4.-Otra documentación relevante</w:t>
      </w:r>
    </w:p>
    <w:p w:rsidR="008A2CB7" w:rsidRPr="00CF6E3C" w:rsidRDefault="008A2CB7" w:rsidP="00CF6E3C">
      <w:pPr>
        <w:spacing w:after="240" w:line="280" w:lineRule="atLeast"/>
        <w:jc w:val="both"/>
        <w:rPr>
          <w:rFonts w:ascii="Arial" w:hAnsi="Arial" w:cs="Arial"/>
          <w:lang w:val="es-ES"/>
        </w:rPr>
      </w:pPr>
      <w:r w:rsidRPr="00CF6E3C">
        <w:rPr>
          <w:rFonts w:ascii="Arial" w:hAnsi="Arial" w:cs="Arial"/>
          <w:lang w:val="es-ES"/>
        </w:rPr>
        <w:t>Asimismo, deberán tener a disposición de esta auditoría, con antelación suficiente, los siguientes documentos:</w:t>
      </w:r>
    </w:p>
    <w:p w:rsidR="008A2CB7" w:rsidRPr="00CF6E3C" w:rsidRDefault="008A2CB7" w:rsidP="00CF6E3C">
      <w:pPr>
        <w:numPr>
          <w:ilvl w:val="0"/>
          <w:numId w:val="34"/>
        </w:numPr>
        <w:spacing w:after="240" w:line="280" w:lineRule="atLeast"/>
        <w:contextualSpacing/>
        <w:jc w:val="both"/>
        <w:rPr>
          <w:rFonts w:ascii="Arial" w:hAnsi="Arial" w:cs="Arial"/>
          <w:lang w:val="es-ES"/>
        </w:rPr>
      </w:pPr>
      <w:r w:rsidRPr="00CF6E3C">
        <w:rPr>
          <w:rFonts w:ascii="Arial" w:hAnsi="Arial" w:cs="Arial"/>
          <w:lang w:val="es-ES"/>
        </w:rPr>
        <w:t>Las cuentas anuales habrán de ser formuladas a través de las correspondientes aplicaciones informáticas</w:t>
      </w:r>
      <w:r w:rsidRPr="00CF6E3C">
        <w:rPr>
          <w:rStyle w:val="Refdenotaalpie"/>
          <w:rFonts w:ascii="Arial" w:hAnsi="Arial" w:cs="Arial"/>
          <w:lang w:val="es-ES"/>
        </w:rPr>
        <w:footnoteReference w:id="7"/>
      </w:r>
      <w:r w:rsidRPr="00CF6E3C">
        <w:rPr>
          <w:rFonts w:ascii="Arial" w:hAnsi="Arial" w:cs="Arial"/>
          <w:lang w:val="es-ES"/>
        </w:rPr>
        <w:t>, debiendo estar completas y con la mayor calidad posible, al efecto de evitar o limitar en lo posible reformulaciones que generen retrasos innecesarios en el ciclo de emisión y publicación de dichos documentos</w:t>
      </w:r>
      <w:r w:rsidRPr="00CF6E3C">
        <w:rPr>
          <w:rStyle w:val="Refdenotaalpie"/>
          <w:rFonts w:ascii="Arial" w:hAnsi="Arial" w:cs="Arial"/>
          <w:lang w:val="es-ES"/>
        </w:rPr>
        <w:footnoteReference w:id="8"/>
      </w:r>
      <w:r w:rsidRPr="00CF6E3C">
        <w:rPr>
          <w:rFonts w:ascii="Arial" w:hAnsi="Arial" w:cs="Arial"/>
          <w:lang w:val="es-ES"/>
        </w:rPr>
        <w:t>.</w:t>
      </w:r>
    </w:p>
    <w:p w:rsidR="008A2CB7" w:rsidRDefault="008A2CB7" w:rsidP="00CF6E3C">
      <w:pPr>
        <w:numPr>
          <w:ilvl w:val="0"/>
          <w:numId w:val="34"/>
        </w:numPr>
        <w:spacing w:after="240" w:line="280" w:lineRule="atLeast"/>
        <w:contextualSpacing/>
        <w:jc w:val="both"/>
        <w:rPr>
          <w:rFonts w:ascii="Arial" w:hAnsi="Arial" w:cs="Arial"/>
          <w:lang w:val="es-ES"/>
        </w:rPr>
      </w:pPr>
      <w:r w:rsidRPr="00CF6E3C">
        <w:rPr>
          <w:rFonts w:ascii="Arial" w:hAnsi="Arial" w:cs="Arial"/>
          <w:lang w:val="es-ES"/>
        </w:rPr>
        <w:t>Un documento descriptivo</w:t>
      </w:r>
      <w:r w:rsidR="006970E7">
        <w:rPr>
          <w:rStyle w:val="Refdenotaalpie"/>
          <w:rFonts w:ascii="Arial" w:hAnsi="Arial" w:cs="Arial"/>
          <w:lang w:val="es-ES"/>
        </w:rPr>
        <w:footnoteReference w:id="9"/>
      </w:r>
      <w:r w:rsidRPr="00CF6E3C">
        <w:rPr>
          <w:rFonts w:ascii="Arial" w:hAnsi="Arial" w:cs="Arial"/>
          <w:lang w:val="es-ES"/>
        </w:rPr>
        <w:t xml:space="preserve">, y con la mayor concreción posible, de todos los riesgos que afectan a la entidad derivados de su actividad, gestión interna (control interno, estructura de dirección, etc.) u otros contextos externos (situación económica, política, legislativa, etc.) y las claves del control interno para mitigarlos. Así como, su opinión de cómo ha funcionado el sistema de control interno establecido para evitar errores o fraudes y para mitigar los riesgos existentes, asociados a la generación de la </w:t>
      </w:r>
      <w:r w:rsidRPr="00CF6E3C">
        <w:rPr>
          <w:rFonts w:ascii="Arial" w:hAnsi="Arial" w:cs="Arial"/>
          <w:lang w:val="es-ES"/>
        </w:rPr>
        <w:lastRenderedPageBreak/>
        <w:t xml:space="preserve">información financiera y contable. En tal sentido deberán confeccionar un documento suscrito por los responsables del sistema de control interno en el que se indique por cada una de las áreas relevantes de la información financiera lo siguiente: </w:t>
      </w:r>
    </w:p>
    <w:p w:rsidR="00221BDB" w:rsidRPr="00CF6E3C" w:rsidRDefault="00221BDB" w:rsidP="00221BDB">
      <w:pPr>
        <w:spacing w:after="240" w:line="280" w:lineRule="atLeast"/>
        <w:ind w:left="720"/>
        <w:contextualSpacing/>
        <w:jc w:val="both"/>
        <w:rPr>
          <w:rFonts w:ascii="Arial" w:hAnsi="Arial" w:cs="Arial"/>
          <w:lang w:val="es-ES"/>
        </w:rPr>
      </w:pPr>
    </w:p>
    <w:p w:rsidR="008A2CB7" w:rsidRPr="00CF6E3C" w:rsidRDefault="008A2CB7" w:rsidP="00CF6E3C">
      <w:pPr>
        <w:numPr>
          <w:ilvl w:val="1"/>
          <w:numId w:val="34"/>
        </w:numPr>
        <w:spacing w:after="240" w:line="280" w:lineRule="atLeast"/>
        <w:contextualSpacing/>
        <w:jc w:val="both"/>
        <w:rPr>
          <w:rFonts w:ascii="Arial" w:hAnsi="Arial" w:cs="Arial"/>
          <w:lang w:val="es-ES"/>
        </w:rPr>
      </w:pPr>
      <w:r w:rsidRPr="00CF6E3C">
        <w:rPr>
          <w:rFonts w:ascii="Arial" w:hAnsi="Arial" w:cs="Arial"/>
          <w:lang w:val="es-ES"/>
        </w:rPr>
        <w:t>Descripción del riesgo (de la forma más concreta posible)</w:t>
      </w:r>
    </w:p>
    <w:p w:rsidR="008A2CB7" w:rsidRPr="00CF6E3C" w:rsidRDefault="008A2CB7" w:rsidP="00CF6E3C">
      <w:pPr>
        <w:numPr>
          <w:ilvl w:val="1"/>
          <w:numId w:val="34"/>
        </w:numPr>
        <w:spacing w:after="240" w:line="280" w:lineRule="atLeast"/>
        <w:contextualSpacing/>
        <w:jc w:val="both"/>
        <w:rPr>
          <w:rFonts w:ascii="Arial" w:hAnsi="Arial" w:cs="Arial"/>
          <w:lang w:val="es-ES"/>
        </w:rPr>
      </w:pPr>
      <w:r w:rsidRPr="00CF6E3C">
        <w:rPr>
          <w:rFonts w:ascii="Arial" w:hAnsi="Arial" w:cs="Arial"/>
          <w:lang w:val="es-ES"/>
        </w:rPr>
        <w:t>Grado de efecto estimado en la información financiera, según su opinión argumentada (Alto/Medio/Bajo).</w:t>
      </w:r>
    </w:p>
    <w:p w:rsidR="008A2CB7" w:rsidRPr="00CF6E3C" w:rsidRDefault="008A2CB7" w:rsidP="00CF6E3C">
      <w:pPr>
        <w:numPr>
          <w:ilvl w:val="1"/>
          <w:numId w:val="34"/>
        </w:numPr>
        <w:spacing w:after="240" w:line="280" w:lineRule="atLeast"/>
        <w:contextualSpacing/>
        <w:jc w:val="both"/>
        <w:rPr>
          <w:rFonts w:ascii="Arial" w:hAnsi="Arial" w:cs="Arial"/>
          <w:lang w:val="es-ES"/>
        </w:rPr>
      </w:pPr>
      <w:r w:rsidRPr="00CF6E3C">
        <w:rPr>
          <w:rFonts w:ascii="Arial" w:hAnsi="Arial" w:cs="Arial"/>
          <w:lang w:val="es-ES"/>
        </w:rPr>
        <w:t>Si ha tenido efecto real en la información financiera el riesgo descrito (Si/No) y en caso afirmativo especificar cuál ha sido ese efecto.</w:t>
      </w:r>
    </w:p>
    <w:p w:rsidR="008A2CB7" w:rsidRPr="00CF6E3C" w:rsidRDefault="008A2CB7" w:rsidP="00CF6E3C">
      <w:pPr>
        <w:numPr>
          <w:ilvl w:val="1"/>
          <w:numId w:val="34"/>
        </w:numPr>
        <w:spacing w:after="240" w:line="280" w:lineRule="atLeast"/>
        <w:contextualSpacing/>
        <w:jc w:val="both"/>
        <w:rPr>
          <w:rFonts w:ascii="Arial" w:hAnsi="Arial" w:cs="Arial"/>
          <w:lang w:val="es-ES"/>
        </w:rPr>
      </w:pPr>
      <w:r w:rsidRPr="00CF6E3C">
        <w:rPr>
          <w:rFonts w:ascii="Arial" w:hAnsi="Arial" w:cs="Arial"/>
          <w:lang w:val="es-ES"/>
        </w:rPr>
        <w:t>Punto clave del control interno que mitiga o reduce dicho riesgo o</w:t>
      </w:r>
      <w:r w:rsidR="00A850E8">
        <w:rPr>
          <w:rFonts w:ascii="Arial" w:hAnsi="Arial" w:cs="Arial"/>
          <w:lang w:val="es-ES"/>
        </w:rPr>
        <w:t xml:space="preserve"> </w:t>
      </w:r>
      <w:r w:rsidRPr="00CF6E3C">
        <w:rPr>
          <w:rFonts w:ascii="Arial" w:hAnsi="Arial" w:cs="Arial"/>
          <w:lang w:val="es-ES"/>
        </w:rPr>
        <w:t>la explicitación de que no está mitigado.</w:t>
      </w:r>
    </w:p>
    <w:p w:rsidR="008A2CB7" w:rsidRDefault="008A2CB7" w:rsidP="00CF6E3C">
      <w:pPr>
        <w:numPr>
          <w:ilvl w:val="1"/>
          <w:numId w:val="34"/>
        </w:numPr>
        <w:spacing w:after="240" w:line="280" w:lineRule="atLeast"/>
        <w:contextualSpacing/>
        <w:jc w:val="both"/>
        <w:rPr>
          <w:rFonts w:ascii="Arial" w:hAnsi="Arial" w:cs="Arial"/>
          <w:lang w:val="es-ES"/>
        </w:rPr>
      </w:pPr>
      <w:r w:rsidRPr="00CF6E3C">
        <w:rPr>
          <w:rFonts w:ascii="Arial" w:hAnsi="Arial" w:cs="Arial"/>
          <w:lang w:val="es-ES"/>
        </w:rPr>
        <w:t>El grado de funcionamiento, en la práctica, del control interno para mitigar el riesgo (Alto/Medio/Bajo).</w:t>
      </w:r>
    </w:p>
    <w:p w:rsidR="001063D4" w:rsidRPr="00CF6E3C" w:rsidRDefault="001063D4" w:rsidP="001063D4">
      <w:pPr>
        <w:spacing w:after="240" w:line="280" w:lineRule="atLeast"/>
        <w:contextualSpacing/>
        <w:jc w:val="both"/>
        <w:rPr>
          <w:rFonts w:ascii="Arial" w:hAnsi="Arial" w:cs="Arial"/>
          <w:lang w:val="es-ES"/>
        </w:rPr>
      </w:pPr>
    </w:p>
    <w:p w:rsidR="008A2CB7" w:rsidRDefault="008A2CB7" w:rsidP="00CF6E3C">
      <w:pPr>
        <w:spacing w:after="240" w:line="280" w:lineRule="atLeast"/>
        <w:ind w:left="720"/>
        <w:contextualSpacing/>
        <w:jc w:val="both"/>
        <w:rPr>
          <w:rFonts w:ascii="Arial" w:hAnsi="Arial" w:cs="Arial"/>
          <w:lang w:val="es-ES"/>
        </w:rPr>
      </w:pPr>
      <w:r w:rsidRPr="00CF6E3C">
        <w:rPr>
          <w:rFonts w:ascii="Arial" w:hAnsi="Arial" w:cs="Arial"/>
          <w:lang w:val="es-ES"/>
        </w:rPr>
        <w:t>Aun cuando la gradación de estimaciones pedidas (Alto/Medio/Bajo) pueden tener un componente opinático, habrá de justificarse de la forma más completa posible.</w:t>
      </w:r>
    </w:p>
    <w:p w:rsidR="00A37AA0" w:rsidRPr="00CF6E3C" w:rsidRDefault="00A37AA0" w:rsidP="00CF6E3C">
      <w:pPr>
        <w:spacing w:after="240" w:line="280" w:lineRule="atLeast"/>
        <w:ind w:left="720"/>
        <w:contextualSpacing/>
        <w:jc w:val="both"/>
        <w:rPr>
          <w:rFonts w:ascii="Arial" w:hAnsi="Arial" w:cs="Arial"/>
          <w:lang w:val="es-ES"/>
        </w:rPr>
      </w:pPr>
    </w:p>
    <w:p w:rsidR="008A2CB7" w:rsidRDefault="008A2CB7" w:rsidP="00CF6E3C">
      <w:pPr>
        <w:spacing w:after="240" w:line="280" w:lineRule="atLeast"/>
        <w:ind w:left="708"/>
        <w:contextualSpacing/>
        <w:jc w:val="both"/>
        <w:rPr>
          <w:rFonts w:ascii="Arial" w:hAnsi="Arial" w:cs="Arial"/>
          <w:lang w:val="es-ES"/>
        </w:rPr>
      </w:pPr>
      <w:r w:rsidRPr="00CF6E3C">
        <w:rPr>
          <w:rFonts w:ascii="Arial" w:hAnsi="Arial" w:cs="Arial"/>
          <w:lang w:val="es-ES"/>
        </w:rPr>
        <w:t>La completitud y concreción de las respuestas al contenido de este apartado dependerá del grado de desarrollo del control interno establecido y de la complejidad del tipo de actividad desarrollado por la entidad auditada. Considerándose como respuesta mínima razonable la descripción de los riesgos existentes, la evaluación del grado de afectación a la información financiera de los riesgos más relevantes y la opinión de los responsables sobre el funcionamiento general del control interno aplicado en la práctica. En cualquier caso, será el juicio profesional del auditor actuante el que determine si la respuesta obtenida resulta satisfactoria para los objetivos de su trabajo en el contexto de la auditoría de cuentas realizada.</w:t>
      </w:r>
    </w:p>
    <w:p w:rsidR="00A37AA0" w:rsidRPr="00CF6E3C" w:rsidRDefault="00A37AA0" w:rsidP="00CF6E3C">
      <w:pPr>
        <w:spacing w:after="240" w:line="280" w:lineRule="atLeast"/>
        <w:ind w:left="708"/>
        <w:contextualSpacing/>
        <w:jc w:val="both"/>
        <w:rPr>
          <w:rFonts w:ascii="Arial" w:hAnsi="Arial" w:cs="Arial"/>
          <w:lang w:val="es-ES"/>
        </w:rPr>
      </w:pPr>
    </w:p>
    <w:p w:rsidR="008A2CB7" w:rsidRDefault="008A2CB7" w:rsidP="00CF6E3C">
      <w:pPr>
        <w:spacing w:after="240" w:line="280" w:lineRule="atLeast"/>
        <w:ind w:left="708"/>
        <w:contextualSpacing/>
        <w:jc w:val="both"/>
        <w:rPr>
          <w:rFonts w:ascii="Arial" w:hAnsi="Arial" w:cs="Arial"/>
          <w:lang w:val="es-ES"/>
        </w:rPr>
      </w:pPr>
      <w:r w:rsidRPr="00CF6E3C">
        <w:rPr>
          <w:rFonts w:ascii="Arial" w:hAnsi="Arial" w:cs="Arial"/>
          <w:lang w:val="es-ES"/>
        </w:rPr>
        <w:t>Dicho documento descriptivo será uno de los factores a tener en cuenta en el estudio y evaluación del control interno de la entidad, a realizar por el auditor a los efectos de su plan global, por lo que su ausencia no impedirá ni limitará la adecuada planificación de la auditoría de cuentas</w:t>
      </w:r>
      <w:r w:rsidRPr="00CF6E3C">
        <w:rPr>
          <w:rStyle w:val="Refdenotaalpie"/>
          <w:rFonts w:ascii="Arial" w:hAnsi="Arial" w:cs="Arial"/>
          <w:lang w:val="es-ES"/>
        </w:rPr>
        <w:footnoteReference w:id="10"/>
      </w:r>
      <w:r w:rsidRPr="00CF6E3C">
        <w:rPr>
          <w:rFonts w:ascii="Arial" w:hAnsi="Arial" w:cs="Arial"/>
          <w:lang w:val="es-ES"/>
        </w:rPr>
        <w:t>.</w:t>
      </w:r>
    </w:p>
    <w:p w:rsidR="00096EB1" w:rsidRDefault="00096EB1" w:rsidP="00CF6E3C">
      <w:pPr>
        <w:spacing w:after="240" w:line="280" w:lineRule="atLeast"/>
        <w:ind w:left="708"/>
        <w:contextualSpacing/>
        <w:jc w:val="both"/>
        <w:rPr>
          <w:rFonts w:ascii="Arial" w:hAnsi="Arial" w:cs="Arial"/>
          <w:lang w:val="es-ES"/>
        </w:rPr>
      </w:pPr>
    </w:p>
    <w:p w:rsidR="008A2CB7" w:rsidRPr="00CF6E3C" w:rsidRDefault="008A2CB7" w:rsidP="00CF6E3C">
      <w:pPr>
        <w:numPr>
          <w:ilvl w:val="0"/>
          <w:numId w:val="34"/>
        </w:numPr>
        <w:spacing w:after="240" w:line="280" w:lineRule="atLeast"/>
        <w:contextualSpacing/>
        <w:jc w:val="both"/>
        <w:rPr>
          <w:rFonts w:ascii="Arial" w:hAnsi="Arial" w:cs="Arial"/>
          <w:lang w:val="es-ES"/>
        </w:rPr>
      </w:pPr>
      <w:r w:rsidRPr="00CF6E3C">
        <w:rPr>
          <w:rFonts w:ascii="Arial" w:hAnsi="Arial" w:cs="Arial"/>
          <w:lang w:val="es-ES"/>
        </w:rPr>
        <w:t>Cualesquiera otros aspectos que en función de las características de la entidad auditada puedan favorecer el entendimiento y la eficiencia de la auditoría y mejorar la planificación de los trabajos. En relación con este apartado se solicitan los documentos que se detallan</w:t>
      </w:r>
      <w:r w:rsidR="001426BF">
        <w:rPr>
          <w:rFonts w:ascii="Arial" w:hAnsi="Arial" w:cs="Arial"/>
          <w:lang w:val="es-ES"/>
        </w:rPr>
        <w:t>, en su caso,</w:t>
      </w:r>
      <w:r w:rsidRPr="00CF6E3C">
        <w:rPr>
          <w:rFonts w:ascii="Arial" w:hAnsi="Arial" w:cs="Arial"/>
          <w:lang w:val="es-ES"/>
        </w:rPr>
        <w:t xml:space="preserve"> en </w:t>
      </w:r>
      <w:r w:rsidR="001E64A6">
        <w:rPr>
          <w:rFonts w:ascii="Arial" w:hAnsi="Arial" w:cs="Arial"/>
          <w:lang w:val="es-ES"/>
        </w:rPr>
        <w:t xml:space="preserve">el </w:t>
      </w:r>
      <w:r w:rsidRPr="00CF6E3C">
        <w:rPr>
          <w:rFonts w:ascii="Arial" w:hAnsi="Arial" w:cs="Arial"/>
          <w:lang w:val="es-ES"/>
        </w:rPr>
        <w:t>Anexo a esta comunicación.</w:t>
      </w:r>
    </w:p>
    <w:p w:rsidR="008A2CB7" w:rsidRDefault="008A2CB7" w:rsidP="00CF6E3C">
      <w:pPr>
        <w:spacing w:after="240" w:line="280" w:lineRule="atLeast"/>
        <w:contextualSpacing/>
        <w:jc w:val="both"/>
        <w:rPr>
          <w:rFonts w:ascii="Arial" w:hAnsi="Arial" w:cs="Arial"/>
          <w:strike/>
          <w:lang w:val="es-ES"/>
        </w:rPr>
      </w:pPr>
    </w:p>
    <w:p w:rsidR="00DF3857" w:rsidRDefault="00DF3857" w:rsidP="00CF6E3C">
      <w:pPr>
        <w:spacing w:after="240" w:line="280" w:lineRule="atLeast"/>
        <w:contextualSpacing/>
        <w:jc w:val="both"/>
        <w:rPr>
          <w:rFonts w:ascii="Arial" w:hAnsi="Arial" w:cs="Arial"/>
          <w:strike/>
          <w:lang w:val="es-ES"/>
        </w:rPr>
      </w:pPr>
    </w:p>
    <w:p w:rsidR="00DF3857" w:rsidRPr="00CF6E3C" w:rsidRDefault="00DF3857" w:rsidP="00CF6E3C">
      <w:pPr>
        <w:spacing w:after="240" w:line="280" w:lineRule="atLeast"/>
        <w:contextualSpacing/>
        <w:jc w:val="both"/>
        <w:rPr>
          <w:rFonts w:ascii="Arial" w:hAnsi="Arial" w:cs="Arial"/>
          <w:strike/>
          <w:lang w:val="es-ES"/>
        </w:rPr>
      </w:pPr>
    </w:p>
    <w:p w:rsidR="008A2CB7" w:rsidRPr="00CF6E3C" w:rsidRDefault="008A2CB7" w:rsidP="00CF6E3C">
      <w:pPr>
        <w:spacing w:after="240" w:line="280" w:lineRule="atLeast"/>
        <w:jc w:val="both"/>
        <w:rPr>
          <w:rFonts w:ascii="Arial" w:hAnsi="Arial" w:cs="Arial"/>
          <w:b/>
          <w:lang w:val="es-ES"/>
        </w:rPr>
      </w:pPr>
      <w:r w:rsidRPr="00CF6E3C">
        <w:rPr>
          <w:rFonts w:ascii="Arial" w:hAnsi="Arial" w:cs="Arial"/>
          <w:b/>
          <w:lang w:val="es-ES"/>
        </w:rPr>
        <w:t>5.- Informes</w:t>
      </w:r>
    </w:p>
    <w:p w:rsidR="008A2CB7" w:rsidRPr="00CF6E3C" w:rsidRDefault="008A2CB7" w:rsidP="00CF6E3C">
      <w:pPr>
        <w:spacing w:after="240" w:line="280" w:lineRule="atLeast"/>
        <w:jc w:val="both"/>
        <w:rPr>
          <w:rFonts w:ascii="Arial" w:hAnsi="Arial" w:cs="Arial"/>
          <w:lang w:val="es-ES"/>
        </w:rPr>
      </w:pPr>
      <w:r w:rsidRPr="00CF6E3C">
        <w:rPr>
          <w:rFonts w:ascii="Arial" w:hAnsi="Arial" w:cs="Arial"/>
          <w:lang w:val="es-ES"/>
        </w:rPr>
        <w:lastRenderedPageBreak/>
        <w:t>Como resultado del trabajo, una vez formuladas las cuentas anuales tal y como determina la legislación vigente, se emitirá un informe de auditoría de las cuentas anuales de acuerdo con los plazos señalados en las normas de auditoría.</w:t>
      </w:r>
    </w:p>
    <w:p w:rsidR="008A2CB7" w:rsidRPr="00CF6E3C" w:rsidRDefault="008A2CB7" w:rsidP="00CF6E3C">
      <w:pPr>
        <w:spacing w:after="240" w:line="280" w:lineRule="atLeast"/>
        <w:jc w:val="both"/>
        <w:rPr>
          <w:rFonts w:ascii="Arial" w:hAnsi="Arial" w:cs="Arial"/>
          <w:lang w:val="es-ES"/>
        </w:rPr>
      </w:pPr>
      <w:r w:rsidRPr="00CF6E3C">
        <w:rPr>
          <w:rFonts w:ascii="Arial" w:hAnsi="Arial" w:cs="Arial"/>
          <w:lang w:val="es-ES"/>
        </w:rPr>
        <w:t xml:space="preserve">Las cuentas anuales deberán estar formuladas en los tres primeros meses del ejercicio siguiente al de su cierre y deberá emitirse el informe en el plazo de tres meses contados desde la formulación de las cuentas anuales. Si, muy excepcionalmente, se produjera una reformulación, esta habrá de estar justificada y tendrá como objetivo ineludible la mejora de la presentación para conseguir de forma más eficiente representar la imagen fiel o el cumplimiento de legalidad. En tal sentido se especifica en el apartado </w:t>
      </w:r>
      <w:r w:rsidR="000460B1">
        <w:rPr>
          <w:rFonts w:ascii="Arial" w:hAnsi="Arial" w:cs="Arial"/>
          <w:lang w:val="es-ES"/>
        </w:rPr>
        <w:t>A17 de la NIA-ES-SP 1560</w:t>
      </w:r>
      <w:r w:rsidR="00BA3396">
        <w:rPr>
          <w:rFonts w:ascii="Arial" w:hAnsi="Arial" w:cs="Arial"/>
          <w:lang w:val="es-ES"/>
        </w:rPr>
        <w:t xml:space="preserve"> </w:t>
      </w:r>
      <w:r w:rsidR="00BA3396" w:rsidRPr="001477C2">
        <w:rPr>
          <w:rFonts w:ascii="Arial" w:hAnsi="Arial" w:cs="Arial"/>
          <w:i/>
          <w:iCs/>
          <w:lang w:val="es-ES"/>
        </w:rPr>
        <w:t>Hechos posteriores</w:t>
      </w:r>
      <w:r w:rsidR="001477C2">
        <w:rPr>
          <w:rFonts w:ascii="Arial" w:hAnsi="Arial" w:cs="Arial"/>
          <w:lang w:val="es-ES"/>
        </w:rPr>
        <w:t>, la posibilidad de dicha reformulación.</w:t>
      </w:r>
    </w:p>
    <w:p w:rsidR="008A2CB7" w:rsidRPr="001477C2" w:rsidRDefault="008A2CB7" w:rsidP="00CF6E3C">
      <w:pPr>
        <w:spacing w:after="240" w:line="280" w:lineRule="atLeast"/>
        <w:jc w:val="both"/>
        <w:rPr>
          <w:rFonts w:ascii="Arial" w:hAnsi="Arial" w:cs="Arial"/>
          <w:i/>
          <w:iCs/>
          <w:lang w:val="es-ES"/>
        </w:rPr>
      </w:pPr>
      <w:r w:rsidRPr="00CF6E3C">
        <w:rPr>
          <w:rFonts w:ascii="Arial" w:hAnsi="Arial" w:cs="Arial"/>
          <w:lang w:val="es-ES"/>
        </w:rPr>
        <w:t>En relación con la reformulación indicada en el párrafo anterior, les informamos que este hecho, sin perjuicio de su comunicación a través de las correspondientes aplicaciones informáticas</w:t>
      </w:r>
      <w:r w:rsidRPr="00CF6E3C">
        <w:rPr>
          <w:rStyle w:val="Refdenotaalpie"/>
          <w:rFonts w:ascii="Arial" w:hAnsi="Arial" w:cs="Arial"/>
          <w:lang w:val="es-ES"/>
        </w:rPr>
        <w:footnoteReference w:id="11"/>
      </w:r>
      <w:r w:rsidRPr="00CF6E3C">
        <w:rPr>
          <w:rFonts w:ascii="Arial" w:hAnsi="Arial" w:cs="Arial"/>
          <w:lang w:val="es-ES"/>
        </w:rPr>
        <w:t>, habrá de ser comunicado sin dilación al auditor con expresión de los motivos generadores de ella para que proceda a emitir o a valorar la emisión de otro nuevo informe, el cual podrá ser distinto del emitido en la primera formulación</w:t>
      </w:r>
      <w:r w:rsidR="00891201">
        <w:rPr>
          <w:rStyle w:val="Refdenotaalpie"/>
          <w:rFonts w:ascii="Arial" w:hAnsi="Arial" w:cs="Arial"/>
          <w:lang w:val="es-ES"/>
        </w:rPr>
        <w:footnoteReference w:id="12"/>
      </w:r>
      <w:r w:rsidRPr="00CF6E3C">
        <w:rPr>
          <w:rFonts w:ascii="Arial" w:hAnsi="Arial" w:cs="Arial"/>
          <w:lang w:val="es-ES"/>
        </w:rPr>
        <w:t xml:space="preserve">. </w:t>
      </w:r>
    </w:p>
    <w:p w:rsidR="008A2CB7" w:rsidRPr="00CF6E3C" w:rsidRDefault="008A2CB7" w:rsidP="00CF6E3C">
      <w:pPr>
        <w:spacing w:after="240" w:line="280" w:lineRule="atLeast"/>
        <w:jc w:val="both"/>
        <w:rPr>
          <w:rFonts w:ascii="Arial" w:hAnsi="Arial" w:cs="Arial"/>
          <w:lang w:val="es-ES"/>
        </w:rPr>
      </w:pPr>
      <w:r w:rsidRPr="00CF6E3C">
        <w:rPr>
          <w:rFonts w:ascii="Arial" w:hAnsi="Arial" w:cs="Arial"/>
          <w:lang w:val="es-ES"/>
        </w:rPr>
        <w:t>Con carácter general, se emitirán dos informes, uno provisional, el cual puede ser alegado en los plazos y forma determinados en las normas de auditoría</w:t>
      </w:r>
      <w:r w:rsidR="00734630">
        <w:rPr>
          <w:rStyle w:val="Refdenotaalpie"/>
          <w:rFonts w:ascii="Arial" w:hAnsi="Arial" w:cs="Arial"/>
          <w:lang w:val="es-ES"/>
        </w:rPr>
        <w:footnoteReference w:id="13"/>
      </w:r>
      <w:r w:rsidRPr="00CF6E3C">
        <w:rPr>
          <w:rFonts w:ascii="Arial" w:hAnsi="Arial" w:cs="Arial"/>
          <w:lang w:val="es-ES"/>
        </w:rPr>
        <w:t xml:space="preserve"> y, una vez analizadas las alegaciones, se emitirá un informe definitivo (el informe de auditoría). Será suficiente la emisión </w:t>
      </w:r>
      <w:r w:rsidR="00CE7C9B">
        <w:rPr>
          <w:rFonts w:ascii="Arial" w:hAnsi="Arial" w:cs="Arial"/>
          <w:lang w:val="es-ES"/>
        </w:rPr>
        <w:t xml:space="preserve">directamente </w:t>
      </w:r>
      <w:r w:rsidRPr="00CF6E3C">
        <w:rPr>
          <w:rFonts w:ascii="Arial" w:hAnsi="Arial" w:cs="Arial"/>
          <w:lang w:val="es-ES"/>
        </w:rPr>
        <w:t>de un solo informe definitivo</w:t>
      </w:r>
      <w:r w:rsidR="003339A2">
        <w:rPr>
          <w:rFonts w:ascii="Arial" w:hAnsi="Arial" w:cs="Arial"/>
          <w:lang w:val="es-ES"/>
        </w:rPr>
        <w:t>, sin necesidad de emitir un informe provisional</w:t>
      </w:r>
      <w:r w:rsidR="00CE7C9B">
        <w:rPr>
          <w:rFonts w:ascii="Arial" w:hAnsi="Arial" w:cs="Arial"/>
          <w:lang w:val="es-ES"/>
        </w:rPr>
        <w:t>, ni de</w:t>
      </w:r>
      <w:r w:rsidR="003339A2">
        <w:rPr>
          <w:rFonts w:ascii="Arial" w:hAnsi="Arial" w:cs="Arial"/>
          <w:lang w:val="es-ES"/>
        </w:rPr>
        <w:t xml:space="preserve"> enviarlo a alegaciones a la entidad auditada</w:t>
      </w:r>
      <w:r w:rsidR="003339A2" w:rsidRPr="00CF6E3C">
        <w:rPr>
          <w:rFonts w:ascii="Arial" w:hAnsi="Arial" w:cs="Arial"/>
          <w:lang w:val="es-ES"/>
        </w:rPr>
        <w:t xml:space="preserve"> </w:t>
      </w:r>
      <w:r w:rsidRPr="00CF6E3C">
        <w:rPr>
          <w:rFonts w:ascii="Arial" w:hAnsi="Arial" w:cs="Arial"/>
          <w:lang w:val="es-ES"/>
        </w:rPr>
        <w:t xml:space="preserve">cuando se den las </w:t>
      </w:r>
      <w:r w:rsidR="00123682">
        <w:rPr>
          <w:rFonts w:ascii="Arial" w:hAnsi="Arial" w:cs="Arial"/>
          <w:lang w:val="es-ES"/>
        </w:rPr>
        <w:t xml:space="preserve">siguientes </w:t>
      </w:r>
      <w:r w:rsidRPr="00CF6E3C">
        <w:rPr>
          <w:rFonts w:ascii="Arial" w:hAnsi="Arial" w:cs="Arial"/>
          <w:lang w:val="es-ES"/>
        </w:rPr>
        <w:t>circunstancias</w:t>
      </w:r>
      <w:r w:rsidR="00123682">
        <w:rPr>
          <w:rFonts w:ascii="Arial" w:hAnsi="Arial" w:cs="Arial"/>
          <w:lang w:val="es-ES"/>
        </w:rPr>
        <w:t>: cuando el informe de auditoría contiene una opinión favorable y no se incluyen párrafos de énfasis</w:t>
      </w:r>
      <w:r w:rsidR="0060756F">
        <w:rPr>
          <w:rFonts w:ascii="Arial" w:hAnsi="Arial" w:cs="Arial"/>
          <w:lang w:val="es-ES"/>
        </w:rPr>
        <w:t>,</w:t>
      </w:r>
      <w:r w:rsidR="00123682">
        <w:rPr>
          <w:rFonts w:ascii="Arial" w:hAnsi="Arial" w:cs="Arial"/>
          <w:lang w:val="es-ES"/>
        </w:rPr>
        <w:t xml:space="preserve"> ni sobre otras cuestiones</w:t>
      </w:r>
      <w:r w:rsidR="00CE7C9B">
        <w:rPr>
          <w:rFonts w:ascii="Arial" w:hAnsi="Arial" w:cs="Arial"/>
          <w:lang w:val="es-ES"/>
        </w:rPr>
        <w:t>, ni</w:t>
      </w:r>
      <w:r w:rsidR="00123682">
        <w:rPr>
          <w:rFonts w:ascii="Arial" w:hAnsi="Arial" w:cs="Arial"/>
          <w:lang w:val="es-ES"/>
        </w:rPr>
        <w:t xml:space="preserve"> en la sección de cuestiones clave figuran riesgos significativos</w:t>
      </w:r>
      <w:r w:rsidR="0060756F">
        <w:rPr>
          <w:rFonts w:ascii="Arial" w:hAnsi="Arial" w:cs="Arial"/>
          <w:lang w:val="es-ES"/>
        </w:rPr>
        <w:t xml:space="preserve"> y no figuran en la sección de requerimientos legales y reglamentarios incumplimientos de la legalidad.</w:t>
      </w:r>
      <w:r w:rsidR="00123682">
        <w:rPr>
          <w:rFonts w:ascii="Arial" w:hAnsi="Arial" w:cs="Arial"/>
          <w:lang w:val="es-ES"/>
        </w:rPr>
        <w:t xml:space="preserve"> No obstante, deberá emitirse un informe provisional cuando el contenido de los párrafos referidos al informe del artículo 129.3 de la Ley 47/2003, de 26 de noviembre, General Presupuestaria, o al informe de gestión presenten objeciones relevantes a la corrección de la información que deben contener dichos informes de acuerdo con los preceptos legales que le son de aplicación</w:t>
      </w:r>
      <w:r w:rsidR="002F39B0">
        <w:rPr>
          <w:rFonts w:ascii="Arial" w:hAnsi="Arial" w:cs="Arial"/>
          <w:lang w:val="es-ES"/>
        </w:rPr>
        <w:t xml:space="preserve"> o al contenido de las notas 23.7, 23.8, 24,25, 26 del Plan General de Contabilidad Pública</w:t>
      </w:r>
      <w:r w:rsidR="00123682">
        <w:rPr>
          <w:rFonts w:ascii="Arial" w:hAnsi="Arial" w:cs="Arial"/>
          <w:lang w:val="es-ES"/>
        </w:rPr>
        <w:t>.</w:t>
      </w:r>
    </w:p>
    <w:p w:rsidR="008A2CB7" w:rsidRPr="00CF6E3C" w:rsidRDefault="008A2CB7" w:rsidP="00CF6E3C">
      <w:pPr>
        <w:spacing w:after="240" w:line="280" w:lineRule="atLeast"/>
        <w:jc w:val="both"/>
        <w:rPr>
          <w:rFonts w:ascii="Arial" w:hAnsi="Arial" w:cs="Arial"/>
          <w:lang w:val="es-ES"/>
        </w:rPr>
      </w:pPr>
      <w:r w:rsidRPr="00CF6E3C">
        <w:rPr>
          <w:rFonts w:ascii="Arial" w:hAnsi="Arial" w:cs="Arial"/>
          <w:lang w:val="es-ES"/>
        </w:rPr>
        <w:t>Cualquier cambio en las cuentas anuales auditadas realizado con fecha posterior al informe emitido deberá ser necesariamente comunicado al auditor para que proceda a valorar esta circunstancia de acuerdo con lo establecido en las normas de auditoría en los términos indicados.</w:t>
      </w:r>
    </w:p>
    <w:p w:rsidR="008A2CB7" w:rsidRPr="00CF6E3C" w:rsidRDefault="008A2CB7" w:rsidP="00CF6E3C">
      <w:pPr>
        <w:spacing w:after="240" w:line="280" w:lineRule="atLeast"/>
        <w:jc w:val="both"/>
        <w:rPr>
          <w:rFonts w:ascii="Arial" w:hAnsi="Arial" w:cs="Arial"/>
          <w:lang w:val="es-ES"/>
        </w:rPr>
      </w:pPr>
      <w:r w:rsidRPr="00CF6E3C">
        <w:rPr>
          <w:rFonts w:ascii="Arial" w:hAnsi="Arial" w:cs="Arial"/>
          <w:lang w:val="es-ES"/>
        </w:rPr>
        <w:t xml:space="preserve">Asimismo, </w:t>
      </w:r>
      <w:r w:rsidR="00001BB4">
        <w:rPr>
          <w:rFonts w:ascii="Arial" w:hAnsi="Arial" w:cs="Arial"/>
          <w:lang w:val="es-ES"/>
        </w:rPr>
        <w:t>cuando proceda</w:t>
      </w:r>
      <w:r w:rsidR="00001BB4" w:rsidRPr="00CF6E3C">
        <w:rPr>
          <w:rFonts w:ascii="Arial" w:hAnsi="Arial" w:cs="Arial"/>
          <w:lang w:val="es-ES"/>
        </w:rPr>
        <w:t xml:space="preserve"> </w:t>
      </w:r>
      <w:r w:rsidRPr="00CF6E3C">
        <w:rPr>
          <w:rFonts w:ascii="Arial" w:hAnsi="Arial" w:cs="Arial"/>
          <w:lang w:val="es-ES"/>
        </w:rPr>
        <w:t xml:space="preserve">emitiremos </w:t>
      </w:r>
      <w:r w:rsidR="007713AF">
        <w:rPr>
          <w:rFonts w:ascii="Arial" w:hAnsi="Arial" w:cs="Arial"/>
          <w:lang w:val="es-ES"/>
        </w:rPr>
        <w:t xml:space="preserve">el </w:t>
      </w:r>
      <w:r w:rsidR="007713AF" w:rsidRPr="007713AF">
        <w:rPr>
          <w:rFonts w:ascii="Arial" w:hAnsi="Arial" w:cs="Arial"/>
          <w:lang w:val="es-ES"/>
        </w:rPr>
        <w:t>informe de recomendaciones de control interno e informe adicional al de auditoría de cuentas</w:t>
      </w:r>
      <w:r w:rsidR="007713AF">
        <w:rPr>
          <w:rFonts w:ascii="Arial" w:hAnsi="Arial" w:cs="Arial"/>
          <w:lang w:val="es-ES"/>
        </w:rPr>
        <w:t xml:space="preserve"> (IRCIA)</w:t>
      </w:r>
      <w:r w:rsidR="00B97F08">
        <w:rPr>
          <w:rFonts w:ascii="Arial" w:hAnsi="Arial" w:cs="Arial"/>
          <w:lang w:val="es-ES"/>
        </w:rPr>
        <w:t xml:space="preserve"> y </w:t>
      </w:r>
      <w:r w:rsidR="00E16436">
        <w:rPr>
          <w:rFonts w:ascii="Arial" w:hAnsi="Arial" w:cs="Arial"/>
          <w:lang w:val="es-ES"/>
        </w:rPr>
        <w:t xml:space="preserve">cualesquiera otros informes previstos </w:t>
      </w:r>
      <w:r w:rsidR="00E16436">
        <w:rPr>
          <w:rFonts w:ascii="Arial" w:hAnsi="Arial" w:cs="Arial"/>
          <w:lang w:val="es-ES"/>
        </w:rPr>
        <w:lastRenderedPageBreak/>
        <w:t>en la legislaci</w:t>
      </w:r>
      <w:r w:rsidR="007A166E">
        <w:rPr>
          <w:rFonts w:ascii="Arial" w:hAnsi="Arial" w:cs="Arial"/>
          <w:lang w:val="es-ES"/>
        </w:rPr>
        <w:t>ón vigente,</w:t>
      </w:r>
      <w:r w:rsidR="00E16436">
        <w:rPr>
          <w:rFonts w:ascii="Arial" w:hAnsi="Arial" w:cs="Arial"/>
          <w:lang w:val="es-ES"/>
        </w:rPr>
        <w:t xml:space="preserve"> complementarios al </w:t>
      </w:r>
      <w:r w:rsidRPr="00CF6E3C">
        <w:rPr>
          <w:rFonts w:ascii="Arial" w:hAnsi="Arial" w:cs="Arial"/>
          <w:lang w:val="es-ES"/>
        </w:rPr>
        <w:t>de auditoría de cuentas, de acuerdo con el contenido, plazos y trámites establecidos en la normativa reguladora de dicho informe.</w:t>
      </w:r>
    </w:p>
    <w:p w:rsidR="008A2CB7" w:rsidRDefault="008A2CB7" w:rsidP="00CF6E3C">
      <w:pPr>
        <w:spacing w:after="240" w:line="280" w:lineRule="atLeast"/>
        <w:jc w:val="both"/>
        <w:rPr>
          <w:rFonts w:ascii="Arial" w:hAnsi="Arial" w:cs="Arial"/>
          <w:lang w:val="es-ES"/>
        </w:rPr>
      </w:pPr>
      <w:r w:rsidRPr="00CF6E3C">
        <w:rPr>
          <w:rFonts w:ascii="Arial" w:hAnsi="Arial" w:cs="Arial"/>
          <w:lang w:val="es-ES"/>
        </w:rPr>
        <w:t>Con</w:t>
      </w:r>
      <w:r w:rsidRPr="00CF6E3C">
        <w:rPr>
          <w:rFonts w:ascii="Arial" w:hAnsi="Arial" w:cs="Arial"/>
          <w:b/>
          <w:lang w:val="es-ES"/>
        </w:rPr>
        <w:t xml:space="preserve"> </w:t>
      </w:r>
      <w:r w:rsidRPr="00CF6E3C">
        <w:rPr>
          <w:rFonts w:ascii="Arial" w:hAnsi="Arial" w:cs="Arial"/>
          <w:lang w:val="es-ES"/>
        </w:rPr>
        <w:t>respecto a la estructura y contenido del informe de auditoría de cuentas anuales,</w:t>
      </w:r>
      <w:r w:rsidRPr="00CF6E3C">
        <w:rPr>
          <w:rFonts w:ascii="Arial" w:hAnsi="Arial" w:cs="Arial"/>
          <w:b/>
          <w:lang w:val="es-ES"/>
        </w:rPr>
        <w:t xml:space="preserve"> </w:t>
      </w:r>
      <w:r w:rsidRPr="00CF6E3C">
        <w:rPr>
          <w:rFonts w:ascii="Arial" w:hAnsi="Arial" w:cs="Arial"/>
          <w:lang w:val="es-ES"/>
        </w:rPr>
        <w:t>será acorde con lo recogido en la</w:t>
      </w:r>
      <w:r w:rsidR="00895965" w:rsidRPr="00895965">
        <w:rPr>
          <w:rFonts w:ascii="Arial" w:hAnsi="Arial" w:cs="Arial"/>
          <w:lang w:val="es-ES"/>
        </w:rPr>
        <w:t xml:space="preserve"> normativa reguladora de la actividad de auditoría de cuent</w:t>
      </w:r>
      <w:r w:rsidR="00895965">
        <w:rPr>
          <w:rFonts w:ascii="Arial" w:hAnsi="Arial" w:cs="Arial"/>
          <w:lang w:val="es-ES"/>
        </w:rPr>
        <w:t>as</w:t>
      </w:r>
      <w:r w:rsidR="001477C2">
        <w:rPr>
          <w:rFonts w:ascii="Arial" w:hAnsi="Arial" w:cs="Arial"/>
          <w:lang w:val="es-ES"/>
        </w:rPr>
        <w:t xml:space="preserve"> vigente</w:t>
      </w:r>
      <w:r w:rsidR="00895965">
        <w:rPr>
          <w:rFonts w:ascii="Arial" w:hAnsi="Arial" w:cs="Arial"/>
          <w:lang w:val="es-ES"/>
        </w:rPr>
        <w:t xml:space="preserve"> </w:t>
      </w:r>
      <w:r w:rsidR="0007385B">
        <w:rPr>
          <w:rFonts w:ascii="Arial" w:hAnsi="Arial" w:cs="Arial"/>
          <w:lang w:val="es-ES"/>
        </w:rPr>
        <w:t>para el</w:t>
      </w:r>
      <w:r w:rsidR="00895965">
        <w:rPr>
          <w:rFonts w:ascii="Arial" w:hAnsi="Arial" w:cs="Arial"/>
          <w:lang w:val="es-ES"/>
        </w:rPr>
        <w:t xml:space="preserve"> Sector Público en España</w:t>
      </w:r>
      <w:r w:rsidRPr="00CF6E3C">
        <w:rPr>
          <w:rFonts w:ascii="Arial" w:hAnsi="Arial" w:cs="Arial"/>
          <w:lang w:val="es-ES"/>
        </w:rPr>
        <w:t>, de acuerdo con</w:t>
      </w:r>
      <w:r w:rsidR="00E2793F">
        <w:rPr>
          <w:rFonts w:ascii="Arial" w:hAnsi="Arial" w:cs="Arial"/>
          <w:lang w:val="es-ES"/>
        </w:rPr>
        <w:t xml:space="preserve"> </w:t>
      </w:r>
      <w:r w:rsidRPr="00CF6E3C">
        <w:rPr>
          <w:rFonts w:ascii="Arial" w:hAnsi="Arial" w:cs="Arial"/>
          <w:lang w:val="es-ES"/>
        </w:rPr>
        <w:t xml:space="preserve">el tipo de opinión formulada y en particular de acuerdo con </w:t>
      </w:r>
      <w:r w:rsidR="00895965">
        <w:rPr>
          <w:rFonts w:ascii="Arial" w:hAnsi="Arial" w:cs="Arial"/>
          <w:lang w:val="es-ES"/>
        </w:rPr>
        <w:t>las NIA-ES-SP.</w:t>
      </w:r>
      <w:r w:rsidRPr="00CF6E3C">
        <w:rPr>
          <w:rFonts w:ascii="Arial" w:hAnsi="Arial" w:cs="Arial"/>
          <w:lang w:val="es-ES"/>
        </w:rPr>
        <w:t xml:space="preserve"> </w:t>
      </w:r>
    </w:p>
    <w:p w:rsidR="00110DFF" w:rsidRPr="005F110E" w:rsidRDefault="00E2793F" w:rsidP="00CF6E3C">
      <w:pPr>
        <w:spacing w:after="240" w:line="280" w:lineRule="atLeast"/>
        <w:jc w:val="both"/>
        <w:rPr>
          <w:rFonts w:ascii="Arial" w:hAnsi="Arial" w:cs="Arial"/>
        </w:rPr>
      </w:pPr>
      <w:r w:rsidRPr="00E2793F">
        <w:rPr>
          <w:rFonts w:ascii="Arial" w:hAnsi="Arial" w:cs="Arial"/>
          <w:lang w:val="es-ES"/>
        </w:rPr>
        <w:t>Es posible que la estructura y el contenido de nuestro informe tengan que ser modificados en función de los hallazgos de nuestra auditoría</w:t>
      </w:r>
      <w:r>
        <w:rPr>
          <w:rFonts w:ascii="Arial" w:hAnsi="Arial" w:cs="Arial"/>
          <w:lang w:val="es-ES"/>
        </w:rPr>
        <w:t xml:space="preserve"> y siempre de acuerdo con nuestra normativa</w:t>
      </w:r>
      <w:r w:rsidR="002F39B0">
        <w:rPr>
          <w:rFonts w:ascii="Arial" w:hAnsi="Arial" w:cs="Arial"/>
          <w:lang w:val="es-ES"/>
        </w:rPr>
        <w:t xml:space="preserve">, particularmente el Grupo 1700 de las NIA-ES-SP (revisadas) y otras NIA-ES-SP </w:t>
      </w:r>
      <w:r w:rsidR="00A5437E">
        <w:rPr>
          <w:rFonts w:ascii="Arial" w:hAnsi="Arial" w:cs="Arial"/>
          <w:lang w:val="es-ES"/>
        </w:rPr>
        <w:t>concordantes aprobadas</w:t>
      </w:r>
      <w:r w:rsidR="002F39B0">
        <w:rPr>
          <w:rFonts w:ascii="Arial" w:hAnsi="Arial" w:cs="Arial"/>
          <w:lang w:val="es-ES"/>
        </w:rPr>
        <w:t xml:space="preserve"> por </w:t>
      </w:r>
      <w:r w:rsidR="00F52C82">
        <w:rPr>
          <w:rFonts w:ascii="Arial" w:hAnsi="Arial" w:cs="Arial"/>
        </w:rPr>
        <w:t>Resolución de la Intervención G</w:t>
      </w:r>
      <w:bookmarkStart w:id="0" w:name="_GoBack"/>
      <w:bookmarkEnd w:id="0"/>
      <w:r w:rsidR="002F39B0" w:rsidRPr="00A5437E">
        <w:rPr>
          <w:rFonts w:ascii="Arial" w:hAnsi="Arial" w:cs="Arial"/>
        </w:rPr>
        <w:t xml:space="preserve">eneral de la Administración del Estado, </w:t>
      </w:r>
      <w:r w:rsidR="002F39B0" w:rsidRPr="005F110E">
        <w:rPr>
          <w:rFonts w:ascii="Arial" w:hAnsi="Arial" w:cs="Arial"/>
        </w:rPr>
        <w:t>de 25 de octubre de 2019.</w:t>
      </w:r>
    </w:p>
    <w:p w:rsidR="008A2CB7" w:rsidRPr="00CF6E3C" w:rsidRDefault="008A2CB7" w:rsidP="001063D4">
      <w:pPr>
        <w:spacing w:line="280" w:lineRule="atLeast"/>
        <w:jc w:val="right"/>
        <w:rPr>
          <w:rFonts w:ascii="Arial" w:hAnsi="Arial" w:cs="Arial"/>
          <w:lang w:val="es-ES"/>
        </w:rPr>
      </w:pPr>
      <w:r w:rsidRPr="00CF6E3C">
        <w:rPr>
          <w:rFonts w:ascii="Arial" w:hAnsi="Arial" w:cs="Arial"/>
          <w:lang w:val="es-ES"/>
        </w:rPr>
        <w:t>Fdo.</w:t>
      </w:r>
    </w:p>
    <w:p w:rsidR="008A2CB7" w:rsidRPr="00CF6E3C" w:rsidRDefault="008A2CB7" w:rsidP="001063D4">
      <w:pPr>
        <w:spacing w:line="280" w:lineRule="atLeast"/>
        <w:jc w:val="right"/>
        <w:rPr>
          <w:rFonts w:ascii="Arial" w:hAnsi="Arial" w:cs="Arial"/>
          <w:lang w:val="es-ES"/>
        </w:rPr>
      </w:pPr>
      <w:r w:rsidRPr="00CF6E3C">
        <w:rPr>
          <w:rFonts w:ascii="Arial" w:hAnsi="Arial" w:cs="Arial"/>
          <w:lang w:val="es-ES"/>
        </w:rPr>
        <w:t>Responsable de la auditoría</w:t>
      </w:r>
    </w:p>
    <w:p w:rsidR="008A2CB7" w:rsidRPr="00CF6E3C" w:rsidRDefault="008A2CB7" w:rsidP="001063D4">
      <w:pPr>
        <w:spacing w:line="280" w:lineRule="atLeast"/>
        <w:jc w:val="right"/>
        <w:rPr>
          <w:rFonts w:ascii="Arial" w:hAnsi="Arial" w:cs="Arial"/>
          <w:lang w:val="es-ES"/>
        </w:rPr>
      </w:pPr>
      <w:r w:rsidRPr="00CF6E3C">
        <w:rPr>
          <w:rFonts w:ascii="Arial" w:hAnsi="Arial" w:cs="Arial"/>
          <w:lang w:val="es-ES"/>
        </w:rPr>
        <w:t>...................... Nombre y cargo</w:t>
      </w:r>
    </w:p>
    <w:p w:rsidR="008A2CB7" w:rsidRPr="00CF6E3C" w:rsidRDefault="008A2CB7" w:rsidP="00CF6E3C">
      <w:pPr>
        <w:spacing w:after="240" w:line="280" w:lineRule="atLeast"/>
        <w:jc w:val="both"/>
        <w:rPr>
          <w:rFonts w:ascii="Arial" w:hAnsi="Arial" w:cs="Arial"/>
          <w:lang w:val="es-ES"/>
        </w:rPr>
      </w:pPr>
    </w:p>
    <w:p w:rsidR="008A2CB7" w:rsidRPr="00CF6E3C" w:rsidRDefault="008A2CB7" w:rsidP="00CF6E3C">
      <w:pPr>
        <w:spacing w:after="240" w:line="280" w:lineRule="atLeast"/>
        <w:jc w:val="both"/>
        <w:rPr>
          <w:rFonts w:ascii="Arial" w:hAnsi="Arial" w:cs="Arial"/>
          <w:lang w:val="es-ES"/>
        </w:rPr>
      </w:pPr>
      <w:r w:rsidRPr="00CF6E3C">
        <w:rPr>
          <w:rFonts w:ascii="Arial" w:hAnsi="Arial" w:cs="Arial"/>
          <w:lang w:val="es-ES"/>
        </w:rPr>
        <w:t>Con fecha xxx, recibí los “</w:t>
      </w:r>
      <w:r w:rsidRPr="00CF6E3C">
        <w:rPr>
          <w:rFonts w:ascii="Arial" w:hAnsi="Arial" w:cs="Arial"/>
          <w:i/>
          <w:lang w:val="es-ES"/>
        </w:rPr>
        <w:t>Términos del documento de inicio de la Auditoría de Cuentas (TDA)”</w:t>
      </w:r>
      <w:r w:rsidRPr="00CF6E3C">
        <w:rPr>
          <w:rFonts w:ascii="Arial" w:hAnsi="Arial" w:cs="Arial"/>
          <w:lang w:val="es-ES"/>
        </w:rPr>
        <w:t xml:space="preserve"> de la entidad xxxx, habiendo sido leído y comprendido en su totalidad. Asimismo, se remite adjunta la información solicitada en el apartado 4 de TDA.</w:t>
      </w:r>
      <w:r w:rsidRPr="00CF6E3C">
        <w:rPr>
          <w:rStyle w:val="Refdenotaalpie"/>
          <w:rFonts w:ascii="Arial" w:hAnsi="Arial" w:cs="Arial"/>
          <w:lang w:val="es-ES"/>
        </w:rPr>
        <w:footnoteReference w:id="14"/>
      </w:r>
    </w:p>
    <w:p w:rsidR="008A2CB7" w:rsidRPr="00CF6E3C" w:rsidRDefault="008A2CB7" w:rsidP="00CF6E3C">
      <w:pPr>
        <w:spacing w:after="240" w:line="280" w:lineRule="atLeast"/>
        <w:jc w:val="both"/>
        <w:rPr>
          <w:rFonts w:ascii="Arial" w:hAnsi="Arial" w:cs="Arial"/>
          <w:lang w:val="es-ES"/>
        </w:rPr>
      </w:pPr>
      <w:r w:rsidRPr="00CF6E3C">
        <w:rPr>
          <w:rFonts w:ascii="Arial" w:hAnsi="Arial" w:cs="Arial"/>
          <w:lang w:val="es-ES"/>
        </w:rPr>
        <w:t>Fdo. El firmante en nombre de la entidad auditada quien manifiesta que cuenta con la adecuada autorización para ello.</w:t>
      </w:r>
    </w:p>
    <w:p w:rsidR="001063D4" w:rsidRPr="00CF6E3C" w:rsidRDefault="001063D4" w:rsidP="00CF6E3C">
      <w:pPr>
        <w:spacing w:after="240" w:line="280" w:lineRule="atLeast"/>
        <w:jc w:val="both"/>
        <w:rPr>
          <w:rFonts w:ascii="Arial" w:hAnsi="Arial" w:cs="Arial"/>
          <w:lang w:val="es-ES"/>
        </w:rPr>
      </w:pPr>
    </w:p>
    <w:p w:rsidR="008A2CB7" w:rsidRPr="00CF6E3C" w:rsidRDefault="008A2CB7" w:rsidP="00CF6E3C">
      <w:pPr>
        <w:spacing w:after="240" w:line="280" w:lineRule="atLeast"/>
        <w:jc w:val="both"/>
        <w:rPr>
          <w:rFonts w:ascii="Arial" w:hAnsi="Arial" w:cs="Arial"/>
          <w:lang w:val="es-ES"/>
        </w:rPr>
      </w:pPr>
      <w:r w:rsidRPr="00CF6E3C">
        <w:rPr>
          <w:rFonts w:ascii="Arial" w:hAnsi="Arial" w:cs="Arial"/>
          <w:lang w:val="es-ES"/>
        </w:rPr>
        <w:t>………</w:t>
      </w:r>
      <w:r w:rsidR="00A5437E" w:rsidRPr="00CF6E3C">
        <w:rPr>
          <w:rFonts w:ascii="Arial" w:hAnsi="Arial" w:cs="Arial"/>
          <w:lang w:val="es-ES"/>
        </w:rPr>
        <w:t>……</w:t>
      </w:r>
      <w:r w:rsidRPr="00CF6E3C">
        <w:rPr>
          <w:rFonts w:ascii="Arial" w:hAnsi="Arial" w:cs="Arial"/>
          <w:lang w:val="es-ES"/>
        </w:rPr>
        <w:t>Nombre y cargo</w:t>
      </w:r>
    </w:p>
    <w:p w:rsidR="008A2CB7" w:rsidRPr="00CF6E3C" w:rsidRDefault="008A2CB7" w:rsidP="00CF6E3C">
      <w:pPr>
        <w:pBdr>
          <w:top w:val="single" w:sz="4" w:space="1" w:color="auto"/>
          <w:left w:val="single" w:sz="4" w:space="4" w:color="auto"/>
          <w:bottom w:val="single" w:sz="4" w:space="1" w:color="auto"/>
          <w:right w:val="single" w:sz="4" w:space="4" w:color="auto"/>
        </w:pBdr>
        <w:spacing w:after="240" w:line="280" w:lineRule="atLeast"/>
        <w:jc w:val="both"/>
        <w:rPr>
          <w:rFonts w:ascii="Arial" w:hAnsi="Arial" w:cs="Arial"/>
          <w:b/>
          <w:lang w:val="es-ES"/>
        </w:rPr>
      </w:pPr>
      <w:r w:rsidRPr="00CF6E3C">
        <w:rPr>
          <w:rFonts w:ascii="Arial" w:hAnsi="Arial" w:cs="Arial"/>
          <w:b/>
          <w:lang w:val="es-ES"/>
        </w:rPr>
        <w:t>Notas:</w:t>
      </w:r>
    </w:p>
    <w:p w:rsidR="008A2CB7" w:rsidRPr="00CF6E3C" w:rsidRDefault="008A2CB7" w:rsidP="00CF6E3C">
      <w:pPr>
        <w:numPr>
          <w:ilvl w:val="0"/>
          <w:numId w:val="35"/>
        </w:numPr>
        <w:pBdr>
          <w:top w:val="single" w:sz="4" w:space="1" w:color="auto"/>
          <w:left w:val="single" w:sz="4" w:space="4" w:color="auto"/>
          <w:bottom w:val="single" w:sz="4" w:space="1" w:color="auto"/>
          <w:right w:val="single" w:sz="4" w:space="4" w:color="auto"/>
        </w:pBdr>
        <w:spacing w:after="240" w:line="280" w:lineRule="atLeast"/>
        <w:contextualSpacing/>
        <w:jc w:val="both"/>
        <w:rPr>
          <w:rFonts w:ascii="Arial" w:hAnsi="Arial" w:cs="Arial"/>
          <w:lang w:val="es-ES"/>
        </w:rPr>
      </w:pPr>
      <w:r w:rsidRPr="00CF6E3C">
        <w:rPr>
          <w:rFonts w:ascii="Arial" w:hAnsi="Arial" w:cs="Arial"/>
          <w:lang w:val="es-ES"/>
        </w:rPr>
        <w:t>El TDA, una vez firmado por el representante de la entidad auditada, tiene que estar contenido en los papeles de trabajo de la auditoría. En caso de que la entidad lo rechace o no lo dé por recibido, se hará constar esta circunstancia.</w:t>
      </w:r>
    </w:p>
    <w:p w:rsidR="00471817" w:rsidRPr="00DF3857" w:rsidRDefault="008A2CB7" w:rsidP="00DF3857">
      <w:pPr>
        <w:numPr>
          <w:ilvl w:val="0"/>
          <w:numId w:val="35"/>
        </w:numPr>
        <w:pBdr>
          <w:top w:val="single" w:sz="4" w:space="1" w:color="auto"/>
          <w:left w:val="single" w:sz="4" w:space="4" w:color="auto"/>
          <w:bottom w:val="single" w:sz="4" w:space="1" w:color="auto"/>
          <w:right w:val="single" w:sz="4" w:space="4" w:color="auto"/>
        </w:pBdr>
        <w:spacing w:after="240" w:line="280" w:lineRule="atLeast"/>
        <w:contextualSpacing/>
        <w:jc w:val="both"/>
        <w:rPr>
          <w:rFonts w:ascii="Arial" w:hAnsi="Arial" w:cs="Arial"/>
        </w:rPr>
      </w:pPr>
      <w:r w:rsidRPr="00CF6E3C">
        <w:rPr>
          <w:rFonts w:ascii="Arial" w:hAnsi="Arial" w:cs="Arial"/>
          <w:lang w:val="es-ES"/>
        </w:rPr>
        <w:t xml:space="preserve">Asimismo, se archivará en los papeles de trabajo de la auditoría la documentación que se precisa en el apartado 4 </w:t>
      </w:r>
      <w:r w:rsidRPr="00CF6E3C">
        <w:rPr>
          <w:rFonts w:ascii="Arial" w:hAnsi="Arial" w:cs="Arial"/>
          <w:i/>
          <w:lang w:val="es-ES"/>
        </w:rPr>
        <w:t>Otra documentación relevante</w:t>
      </w:r>
      <w:r w:rsidRPr="00CF6E3C">
        <w:rPr>
          <w:rFonts w:ascii="Arial" w:hAnsi="Arial" w:cs="Arial"/>
          <w:lang w:val="es-ES"/>
        </w:rPr>
        <w:t>, letra b) puntos 1 a 5.</w:t>
      </w:r>
    </w:p>
    <w:sectPr w:rsidR="00471817" w:rsidRPr="00DF3857" w:rsidSect="007C24F2">
      <w:headerReference w:type="default" r:id="rId11"/>
      <w:footerReference w:type="even" r:id="rId12"/>
      <w:footerReference w:type="default" r:id="rId13"/>
      <w:headerReference w:type="first" r:id="rId14"/>
      <w:footerReference w:type="first" r:id="rId15"/>
      <w:pgSz w:w="11907" w:h="16840" w:code="9"/>
      <w:pgMar w:top="2552" w:right="1134" w:bottom="851" w:left="1701" w:header="720" w:footer="567" w:gutter="0"/>
      <w:pgNumType w:start="1"/>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E9161A" w16cid:durableId="218ECA60"/>
  <w16cid:commentId w16cid:paraId="74465E26" w16cid:durableId="218ECA61"/>
  <w16cid:commentId w16cid:paraId="2B69459F" w16cid:durableId="218ECA62"/>
  <w16cid:commentId w16cid:paraId="2DA7C69B" w16cid:durableId="218ECA63"/>
  <w16cid:commentId w16cid:paraId="0D73F853" w16cid:durableId="218ECA64"/>
  <w16cid:commentId w16cid:paraId="147B9FC0" w16cid:durableId="218ECA65"/>
  <w16cid:commentId w16cid:paraId="3E7C0727" w16cid:durableId="218ECA66"/>
  <w16cid:commentId w16cid:paraId="4079AF72" w16cid:durableId="218ECA67"/>
  <w16cid:commentId w16cid:paraId="3007CC44" w16cid:durableId="218ECA68"/>
  <w16cid:commentId w16cid:paraId="59F44C32" w16cid:durableId="218ECA69"/>
  <w16cid:commentId w16cid:paraId="18634866" w16cid:durableId="218ED4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B10" w:rsidRDefault="00A20B10">
      <w:r>
        <w:separator/>
      </w:r>
    </w:p>
  </w:endnote>
  <w:endnote w:type="continuationSeparator" w:id="0">
    <w:p w:rsidR="00A20B10" w:rsidRDefault="00A20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B10" w:rsidRDefault="00A20B10" w:rsidP="00692C7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20B10" w:rsidRDefault="00A20B10" w:rsidP="00300C6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B10" w:rsidRPr="008A2CB7" w:rsidRDefault="00A20B10" w:rsidP="00CF6E3C">
    <w:pPr>
      <w:pStyle w:val="Piedepgina"/>
      <w:pBdr>
        <w:top w:val="single" w:sz="4" w:space="1" w:color="auto"/>
      </w:pBdr>
      <w:tabs>
        <w:tab w:val="clear" w:pos="4252"/>
        <w:tab w:val="clear" w:pos="8504"/>
      </w:tabs>
      <w:jc w:val="both"/>
      <w:rPr>
        <w:rFonts w:ascii="Arial" w:hAnsi="Arial" w:cs="Arial"/>
        <w:sz w:val="18"/>
        <w:szCs w:val="18"/>
      </w:rPr>
    </w:pPr>
    <w:r w:rsidRPr="008A2CB7">
      <w:rPr>
        <w:rFonts w:ascii="Arial" w:hAnsi="Arial" w:cs="Arial"/>
        <w:sz w:val="18"/>
        <w:szCs w:val="18"/>
      </w:rPr>
      <w:t>Nota Técnica de la ONA 1/2017 sobre el procedimiento de Términos del Documento de inicio de la Auditoría de Cuentas (TDA)</w:t>
    </w:r>
    <w:r>
      <w:rPr>
        <w:rFonts w:ascii="Arial" w:hAnsi="Arial" w:cs="Arial"/>
        <w:sz w:val="18"/>
        <w:szCs w:val="18"/>
      </w:rPr>
      <w:ptab w:relativeTo="margin" w:alignment="right" w:leader="none"/>
    </w: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sidR="00F52C82">
      <w:rPr>
        <w:rFonts w:ascii="Arial" w:hAnsi="Arial" w:cs="Arial"/>
        <w:noProof/>
        <w:sz w:val="18"/>
        <w:szCs w:val="18"/>
      </w:rPr>
      <w:t>6</w:t>
    </w:r>
    <w:r>
      <w:rPr>
        <w:rFonts w:ascii="Arial" w:hAnsi="Arial" w:cs="Arial"/>
        <w:sz w:val="18"/>
        <w:szCs w:val="18"/>
      </w:rPr>
      <w:fldChar w:fldCharType="end"/>
    </w:r>
  </w:p>
  <w:p w:rsidR="00A20B10" w:rsidRDefault="00A20B10" w:rsidP="00663085">
    <w:pPr>
      <w:tabs>
        <w:tab w:val="left" w:pos="7371"/>
      </w:tabs>
      <w:ind w:left="7371"/>
      <w:jc w:val="both"/>
      <w:rPr>
        <w:rFonts w:ascii="Tahoma" w:hAnsi="Tahoma"/>
        <w:sz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B10" w:rsidRPr="008A2CB7" w:rsidRDefault="00A20B10" w:rsidP="00E92358">
    <w:pPr>
      <w:pStyle w:val="Piedepgina"/>
      <w:pBdr>
        <w:top w:val="single" w:sz="4" w:space="0" w:color="auto"/>
      </w:pBdr>
      <w:tabs>
        <w:tab w:val="clear" w:pos="4252"/>
        <w:tab w:val="clear" w:pos="8504"/>
      </w:tabs>
      <w:jc w:val="both"/>
      <w:rPr>
        <w:rFonts w:ascii="Arial" w:hAnsi="Arial" w:cs="Arial"/>
        <w:sz w:val="18"/>
        <w:szCs w:val="18"/>
      </w:rPr>
    </w:pPr>
    <w:r w:rsidRPr="008A2CB7">
      <w:rPr>
        <w:rFonts w:ascii="Arial" w:hAnsi="Arial" w:cs="Arial"/>
        <w:sz w:val="18"/>
        <w:szCs w:val="18"/>
      </w:rPr>
      <w:t>Nota Técnica de la ONA 1/2017 sobre el procedimiento de Términos del Documento de inicio de la Auditoría de Cuentas (TDA)</w:t>
    </w:r>
    <w:r>
      <w:rPr>
        <w:rFonts w:ascii="Arial" w:hAnsi="Arial" w:cs="Arial"/>
        <w:sz w:val="18"/>
        <w:szCs w:val="18"/>
      </w:rPr>
      <w:t xml:space="preserve"> </w:t>
    </w:r>
    <w:r>
      <w:rPr>
        <w:rFonts w:ascii="Arial" w:hAnsi="Arial" w:cs="Arial"/>
        <w:sz w:val="18"/>
        <w:szCs w:val="18"/>
      </w:rPr>
      <w:tab/>
    </w:r>
    <w:r>
      <w:rPr>
        <w:rFonts w:ascii="Arial" w:hAnsi="Arial" w:cs="Arial"/>
        <w:sz w:val="18"/>
        <w:szCs w:val="18"/>
      </w:rPr>
      <w:ptab w:relativeTo="margin" w:alignment="right" w:leader="none"/>
    </w: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sidR="00F52C82">
      <w:rPr>
        <w:rFonts w:ascii="Arial" w:hAnsi="Arial" w:cs="Arial"/>
        <w:noProof/>
        <w:sz w:val="18"/>
        <w:szCs w:val="18"/>
      </w:rPr>
      <w:t>1</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B10" w:rsidRDefault="00A20B10">
      <w:r>
        <w:separator/>
      </w:r>
    </w:p>
  </w:footnote>
  <w:footnote w:type="continuationSeparator" w:id="0">
    <w:p w:rsidR="00A20B10" w:rsidRDefault="00A20B10">
      <w:r>
        <w:continuationSeparator/>
      </w:r>
    </w:p>
  </w:footnote>
  <w:footnote w:id="1">
    <w:p w:rsidR="00A20B10" w:rsidRPr="007E5F32" w:rsidRDefault="00A20B10" w:rsidP="008A2CB7">
      <w:pPr>
        <w:pStyle w:val="Textonotapie"/>
        <w:jc w:val="both"/>
        <w:rPr>
          <w:lang w:val="es-ES"/>
        </w:rPr>
      </w:pPr>
      <w:r>
        <w:rPr>
          <w:rStyle w:val="Refdenotaalpie"/>
        </w:rPr>
        <w:footnoteRef/>
      </w:r>
      <w:r>
        <w:t xml:space="preserve"> El auditor valorará, e</w:t>
      </w:r>
      <w:r>
        <w:rPr>
          <w:lang w:val="es-ES"/>
        </w:rPr>
        <w:t>n función de la entidad auditada, si ha de firmarse por el cuentadante, el presidente o el responsable financiero de la entidad. Es conveniente que la firma de este documento sea similar al tratamiento dado al procedimiento “Carta de manifestaciones de la Dirección”.</w:t>
      </w:r>
    </w:p>
  </w:footnote>
  <w:footnote w:id="2">
    <w:p w:rsidR="00A20B10" w:rsidRPr="00CF7847" w:rsidRDefault="00A20B10">
      <w:pPr>
        <w:pStyle w:val="Textonotapie"/>
        <w:rPr>
          <w:lang w:val="es-ES"/>
        </w:rPr>
      </w:pPr>
      <w:r>
        <w:rPr>
          <w:rStyle w:val="Refdenotaalpie"/>
        </w:rPr>
        <w:footnoteRef/>
      </w:r>
      <w:r>
        <w:t xml:space="preserve"> </w:t>
      </w:r>
      <w:r w:rsidRPr="00331673">
        <w:rPr>
          <w:lang w:val="es-ES"/>
        </w:rPr>
        <w:t xml:space="preserve">Las NIA-ES-SP están redactadas en el contexto de una auditoría de cuentas anuales, cuentas consolidadas, un solo estado financiero u otros estados contables intermedios, realizada por un auditor público. </w:t>
      </w:r>
      <w:r>
        <w:rPr>
          <w:lang w:val="es-ES"/>
        </w:rPr>
        <w:t>Por lo tanto, aquí corresponde poner según los estados financieros que se vayan a auditar.</w:t>
      </w:r>
    </w:p>
  </w:footnote>
  <w:footnote w:id="3">
    <w:p w:rsidR="00A20B10" w:rsidRPr="00331673" w:rsidRDefault="00A20B10">
      <w:pPr>
        <w:pStyle w:val="Textonotapie"/>
      </w:pPr>
      <w:r>
        <w:rPr>
          <w:rStyle w:val="Refdenotaalpie"/>
        </w:rPr>
        <w:footnoteRef/>
      </w:r>
      <w:r>
        <w:t xml:space="preserve"> O los estados financieros correspondientes que se vayan a auditar.</w:t>
      </w:r>
    </w:p>
  </w:footnote>
  <w:footnote w:id="4">
    <w:p w:rsidR="00A20B10" w:rsidRDefault="00A20B10" w:rsidP="008A2CB7">
      <w:pPr>
        <w:pStyle w:val="Textonotapie"/>
        <w:jc w:val="both"/>
        <w:rPr>
          <w:lang w:val="es-ES"/>
        </w:rPr>
      </w:pPr>
      <w:r>
        <w:rPr>
          <w:rStyle w:val="Refdenotaalpie"/>
        </w:rPr>
        <w:footnoteRef/>
      </w:r>
      <w:r>
        <w:t xml:space="preserve"> </w:t>
      </w:r>
      <w:r>
        <w:rPr>
          <w:lang w:val="es-ES"/>
        </w:rPr>
        <w:t>Los estados financieros que integran las cuentas anuales dependen del marco normativo de información financiera aplicable en función del tipo de entidad auditada</w:t>
      </w:r>
      <w:r w:rsidRPr="00520A43">
        <w:rPr>
          <w:lang w:val="es-ES"/>
        </w:rPr>
        <w:t>.  El ejemplo ilustra el supuesto de plan general de empresa.</w:t>
      </w:r>
    </w:p>
    <w:p w:rsidR="00A20B10" w:rsidRPr="00620504" w:rsidRDefault="00A20B10" w:rsidP="008A2CB7">
      <w:pPr>
        <w:pStyle w:val="Textonotapie"/>
        <w:jc w:val="both"/>
        <w:rPr>
          <w:lang w:val="es-ES"/>
        </w:rPr>
      </w:pPr>
    </w:p>
  </w:footnote>
  <w:footnote w:id="5">
    <w:p w:rsidR="00A20B10" w:rsidRPr="00AE781D" w:rsidRDefault="00A20B10">
      <w:pPr>
        <w:pStyle w:val="Textonotapie"/>
      </w:pPr>
      <w:r>
        <w:rPr>
          <w:rStyle w:val="Refdenotaalpie"/>
        </w:rPr>
        <w:footnoteRef/>
      </w:r>
      <w:r>
        <w:t xml:space="preserve"> Emplear la terminología adecuada en función de las circunstancias.</w:t>
      </w:r>
    </w:p>
  </w:footnote>
  <w:footnote w:id="6">
    <w:p w:rsidR="00A20B10" w:rsidRPr="00AE781D" w:rsidRDefault="00A20B10">
      <w:pPr>
        <w:pStyle w:val="Textonotapie"/>
      </w:pPr>
      <w:r>
        <w:rPr>
          <w:rStyle w:val="Refdenotaalpie"/>
        </w:rPr>
        <w:footnoteRef/>
      </w:r>
      <w:r>
        <w:t xml:space="preserve"> O si procede, “para la preparación de estados financieros que expresan la imagen fiel de acuerdo con el marco contable aplicable”.</w:t>
      </w:r>
    </w:p>
  </w:footnote>
  <w:footnote w:id="7">
    <w:p w:rsidR="00A20B10" w:rsidRPr="002E1AA5" w:rsidRDefault="00A20B10" w:rsidP="008A2CB7">
      <w:pPr>
        <w:pStyle w:val="Textonotapie"/>
      </w:pPr>
      <w:r>
        <w:rPr>
          <w:rStyle w:val="Refdenotaalpie"/>
        </w:rPr>
        <w:footnoteRef/>
      </w:r>
      <w:r>
        <w:t xml:space="preserve"> </w:t>
      </w:r>
      <w:r w:rsidRPr="002E1AA5">
        <w:t>En el caso de entidades que no rindan sus cuentas anuales de forma telemática, se suprimirá esta mención a las aplicaciones informáticas.</w:t>
      </w:r>
    </w:p>
  </w:footnote>
  <w:footnote w:id="8">
    <w:p w:rsidR="00A20B10" w:rsidRPr="00E91BD7" w:rsidRDefault="00A20B10" w:rsidP="008A2CB7">
      <w:pPr>
        <w:pStyle w:val="Textonotapie"/>
        <w:jc w:val="both"/>
        <w:rPr>
          <w:lang w:val="es-ES"/>
        </w:rPr>
      </w:pPr>
      <w:r>
        <w:rPr>
          <w:rStyle w:val="Refdenotaalpie"/>
        </w:rPr>
        <w:footnoteRef/>
      </w:r>
      <w:r>
        <w:t xml:space="preserve"> </w:t>
      </w:r>
      <w:r>
        <w:rPr>
          <w:lang w:val="es-ES"/>
        </w:rPr>
        <w:t xml:space="preserve">En el caso de que el trabajo de auditoría se realice en fecha anterior a la formulación de las cuentas o el auditor deba, por el motivo que sea, trabajar con cuentas provisionales o en borrador, deberá indicarse esta solicitud  </w:t>
      </w:r>
    </w:p>
  </w:footnote>
  <w:footnote w:id="9">
    <w:p w:rsidR="00A20B10" w:rsidRPr="00001BB4" w:rsidRDefault="00A20B10">
      <w:pPr>
        <w:pStyle w:val="Textonotapie"/>
        <w:rPr>
          <w:lang w:val="es-ES"/>
        </w:rPr>
      </w:pPr>
      <w:r>
        <w:rPr>
          <w:rStyle w:val="Refdenotaalpie"/>
        </w:rPr>
        <w:footnoteRef/>
      </w:r>
      <w:r>
        <w:t xml:space="preserve"> En el caso de que en ejercicios anteriores se haya facilitado este documento, se solicitarán solo los cambios relevantes que se hayan producido en el sistema y su opinión sobre el funcionamiento del mismo</w:t>
      </w:r>
    </w:p>
  </w:footnote>
  <w:footnote w:id="10">
    <w:p w:rsidR="00A20B10" w:rsidRDefault="00A20B10" w:rsidP="008A2CB7">
      <w:pPr>
        <w:pStyle w:val="Textonotapie"/>
        <w:jc w:val="both"/>
      </w:pPr>
      <w:r>
        <w:rPr>
          <w:rStyle w:val="Refdenotaalpie"/>
        </w:rPr>
        <w:footnoteRef/>
      </w:r>
      <w:r>
        <w:t xml:space="preserve"> </w:t>
      </w:r>
      <w:r>
        <w:rPr>
          <w:lang w:val="es-ES"/>
        </w:rPr>
        <w:t xml:space="preserve">El auditor deberá tener en cuenta que en determinadas entidades, por su dimensión, estructura o actividad, puede encontrarse con la ausencia de dicho documento descriptivo, sin embargo, dicha ausencia no tiene por qué suponer una limitación al alcance sin más. El auditor deberá establecer en su estrategia de auditoría los procedimientos necesarios para obtener la descripción del sistema de control y evaluarlo con la mejor información disponible.  </w:t>
      </w:r>
      <w:r>
        <w:t xml:space="preserve"> </w:t>
      </w:r>
    </w:p>
    <w:p w:rsidR="00A20B10" w:rsidRPr="006E3BAA" w:rsidRDefault="00A20B10" w:rsidP="008A2CB7">
      <w:pPr>
        <w:pStyle w:val="Textonotapie"/>
        <w:jc w:val="both"/>
        <w:rPr>
          <w:lang w:val="es-ES"/>
        </w:rPr>
      </w:pPr>
    </w:p>
  </w:footnote>
  <w:footnote w:id="11">
    <w:p w:rsidR="00A20B10" w:rsidRPr="006E3BAA" w:rsidRDefault="00A20B10" w:rsidP="008A2CB7">
      <w:pPr>
        <w:pStyle w:val="Textonotapie"/>
        <w:jc w:val="both"/>
        <w:rPr>
          <w:lang w:val="es-ES"/>
        </w:rPr>
      </w:pPr>
      <w:r>
        <w:rPr>
          <w:rStyle w:val="Refdenotaalpie"/>
        </w:rPr>
        <w:footnoteRef/>
      </w:r>
      <w:r>
        <w:t xml:space="preserve"> </w:t>
      </w:r>
      <w:r w:rsidRPr="002E1AA5">
        <w:t>En el caso de entidades que no rindan sus cuentas anuales de forma telemática</w:t>
      </w:r>
      <w:r>
        <w:t>, se adecuará la redacción a su procedimiento de rendición.</w:t>
      </w:r>
    </w:p>
  </w:footnote>
  <w:footnote w:id="12">
    <w:p w:rsidR="00A20B10" w:rsidRPr="002F39B0" w:rsidRDefault="00A20B10">
      <w:pPr>
        <w:pStyle w:val="Textonotapie"/>
        <w:rPr>
          <w:lang w:val="es-ES"/>
        </w:rPr>
      </w:pPr>
      <w:r>
        <w:rPr>
          <w:rStyle w:val="Refdenotaalpie"/>
        </w:rPr>
        <w:footnoteRef/>
      </w:r>
      <w:r>
        <w:t xml:space="preserve"> </w:t>
      </w:r>
      <w:r w:rsidRPr="00891201">
        <w:t>A este respecto, conviene tener en consideración lo dispuesto en los apartados 10 al 16 de la NIA-ES-SP 1560 Hechos posteriores.</w:t>
      </w:r>
    </w:p>
  </w:footnote>
  <w:footnote w:id="13">
    <w:p w:rsidR="00A20B10" w:rsidRPr="00A20B10" w:rsidRDefault="00A20B10" w:rsidP="00734630">
      <w:pPr>
        <w:rPr>
          <w:sz w:val="20"/>
        </w:rPr>
      </w:pPr>
      <w:r>
        <w:rPr>
          <w:rStyle w:val="Refdenotaalpie"/>
        </w:rPr>
        <w:footnoteRef/>
      </w:r>
      <w:r>
        <w:t xml:space="preserve"> </w:t>
      </w:r>
      <w:r w:rsidR="005F110E">
        <w:rPr>
          <w:sz w:val="20"/>
        </w:rPr>
        <w:t>Disposición Vigésima de la</w:t>
      </w:r>
      <w:r w:rsidRPr="00A20B10">
        <w:rPr>
          <w:sz w:val="20"/>
        </w:rPr>
        <w:t xml:space="preserve"> Resolución de 30 de julio de 2015, de la Intervención General de la Administración del Estado, por la que se dictan instrucciones para el ejercicio de la auditoría pública</w:t>
      </w:r>
    </w:p>
    <w:p w:rsidR="00A20B10" w:rsidRPr="00A5437E" w:rsidRDefault="00A20B10">
      <w:pPr>
        <w:pStyle w:val="Textonotapie"/>
        <w:rPr>
          <w:lang w:val="es-ES"/>
        </w:rPr>
      </w:pPr>
    </w:p>
  </w:footnote>
  <w:footnote w:id="14">
    <w:p w:rsidR="00A20B10" w:rsidRDefault="00A20B10" w:rsidP="008A2CB7">
      <w:pPr>
        <w:pStyle w:val="Textonotapie"/>
        <w:rPr>
          <w:lang w:val="es-ES"/>
        </w:rPr>
      </w:pPr>
      <w:r>
        <w:rPr>
          <w:rStyle w:val="Refdenotaalpie"/>
        </w:rPr>
        <w:footnoteRef/>
      </w:r>
      <w:r>
        <w:t xml:space="preserve"> </w:t>
      </w:r>
      <w:r>
        <w:rPr>
          <w:lang w:val="es-ES"/>
        </w:rPr>
        <w:t>Si no se hubiera remitido toda la información, se indicará de forma expresa la documentación pendiente.</w:t>
      </w:r>
    </w:p>
    <w:p w:rsidR="00A20B10" w:rsidRPr="00CA580E" w:rsidRDefault="00A20B10" w:rsidP="008A2CB7">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B10" w:rsidRDefault="00A20B10" w:rsidP="00300C63">
    <w:pPr>
      <w:pStyle w:val="Encabezado"/>
      <w:jc w:val="right"/>
    </w:pPr>
    <w:r>
      <w:rPr>
        <w:noProof/>
        <w:color w:val="808080"/>
        <w:lang w:val="es-ES" w:eastAsia="es-ES"/>
      </w:rPr>
      <w:drawing>
        <wp:inline distT="0" distB="0" distL="0" distR="0" wp14:anchorId="5CF1A094" wp14:editId="3CAA33BE">
          <wp:extent cx="651510" cy="690880"/>
          <wp:effectExtent l="0" t="0" r="0" b="0"/>
          <wp:docPr id="2" name="Imagen 2" descr="esc_BN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_BN_15"/>
                  <pic:cNvPicPr>
                    <a:picLocks noChangeAspect="1" noChangeArrowheads="1"/>
                  </pic:cNvPicPr>
                </pic:nvPicPr>
                <pic:blipFill>
                  <a:blip r:embed="rId1">
                    <a:lum contrast="6000"/>
                    <a:extLst>
                      <a:ext uri="{28A0092B-C50C-407E-A947-70E740481C1C}">
                        <a14:useLocalDpi xmlns:a14="http://schemas.microsoft.com/office/drawing/2010/main" val="0"/>
                      </a:ext>
                    </a:extLst>
                  </a:blip>
                  <a:srcRect/>
                  <a:stretch>
                    <a:fillRect/>
                  </a:stretch>
                </pic:blipFill>
                <pic:spPr bwMode="auto">
                  <a:xfrm>
                    <a:off x="0" y="0"/>
                    <a:ext cx="651510" cy="690880"/>
                  </a:xfrm>
                  <a:prstGeom prst="rect">
                    <a:avLst/>
                  </a:prstGeom>
                  <a:noFill/>
                  <a:ln>
                    <a:noFill/>
                  </a:ln>
                </pic:spPr>
              </pic:pic>
            </a:graphicData>
          </a:graphic>
        </wp:inline>
      </w:drawing>
    </w:r>
  </w:p>
  <w:p w:rsidR="00A20B10" w:rsidRDefault="00A20B1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09" w:type="dxa"/>
      <w:tblLayout w:type="fixed"/>
      <w:tblCellMar>
        <w:left w:w="70" w:type="dxa"/>
        <w:right w:w="70" w:type="dxa"/>
      </w:tblCellMar>
      <w:tblLook w:val="0000" w:firstRow="0" w:lastRow="0" w:firstColumn="0" w:lastColumn="0" w:noHBand="0" w:noVBand="0"/>
    </w:tblPr>
    <w:tblGrid>
      <w:gridCol w:w="1488"/>
      <w:gridCol w:w="3969"/>
      <w:gridCol w:w="4252"/>
    </w:tblGrid>
    <w:tr w:rsidR="00A20B10" w:rsidTr="003D08A5">
      <w:trPr>
        <w:cantSplit/>
      </w:trPr>
      <w:tc>
        <w:tcPr>
          <w:tcW w:w="1488" w:type="dxa"/>
        </w:tcPr>
        <w:p w:rsidR="00A20B10" w:rsidRDefault="00A20B10" w:rsidP="00692C7D">
          <w:pPr>
            <w:spacing w:before="240"/>
            <w:rPr>
              <w:rFonts w:ascii="Arial" w:hAnsi="Arial"/>
            </w:rPr>
          </w:pPr>
          <w:r>
            <w:rPr>
              <w:noProof/>
              <w:color w:val="808080"/>
              <w:lang w:val="es-ES" w:eastAsia="es-ES"/>
            </w:rPr>
            <w:drawing>
              <wp:inline distT="0" distB="0" distL="0" distR="0" wp14:anchorId="688FE207" wp14:editId="72DF16DC">
                <wp:extent cx="709930" cy="749300"/>
                <wp:effectExtent l="0" t="0" r="0" b="0"/>
                <wp:docPr id="4" name="Imagen 4" descr="esc_BN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_BN_15"/>
                        <pic:cNvPicPr>
                          <a:picLocks noChangeAspect="1" noChangeArrowheads="1"/>
                        </pic:cNvPicPr>
                      </pic:nvPicPr>
                      <pic:blipFill>
                        <a:blip r:embed="rId1">
                          <a:lum contrast="6000"/>
                          <a:extLst>
                            <a:ext uri="{28A0092B-C50C-407E-A947-70E740481C1C}">
                              <a14:useLocalDpi xmlns:a14="http://schemas.microsoft.com/office/drawing/2010/main" val="0"/>
                            </a:ext>
                          </a:extLst>
                        </a:blip>
                        <a:srcRect/>
                        <a:stretch>
                          <a:fillRect/>
                        </a:stretch>
                      </pic:blipFill>
                      <pic:spPr bwMode="auto">
                        <a:xfrm>
                          <a:off x="0" y="0"/>
                          <a:ext cx="709930" cy="749300"/>
                        </a:xfrm>
                        <a:prstGeom prst="rect">
                          <a:avLst/>
                        </a:prstGeom>
                        <a:noFill/>
                        <a:ln>
                          <a:noFill/>
                        </a:ln>
                      </pic:spPr>
                    </pic:pic>
                  </a:graphicData>
                </a:graphic>
              </wp:inline>
            </w:drawing>
          </w:r>
          <w:r>
            <w:rPr>
              <w:rFonts w:ascii="Arial" w:hAnsi="Arial"/>
            </w:rPr>
            <w:t xml:space="preserve"> </w:t>
          </w:r>
        </w:p>
      </w:tc>
      <w:tc>
        <w:tcPr>
          <w:tcW w:w="3969" w:type="dxa"/>
        </w:tcPr>
        <w:p w:rsidR="00A20B10" w:rsidRPr="00F13A17" w:rsidRDefault="00A20B10" w:rsidP="00692C7D">
          <w:pPr>
            <w:rPr>
              <w:rFonts w:ascii="Gill Sans MT" w:hAnsi="Gill Sans MT"/>
            </w:rPr>
          </w:pPr>
        </w:p>
        <w:p w:rsidR="00A20B10" w:rsidRPr="00F13A17" w:rsidRDefault="00A20B10" w:rsidP="00692C7D">
          <w:pPr>
            <w:rPr>
              <w:rFonts w:ascii="Gill Sans MT" w:hAnsi="Gill Sans MT"/>
            </w:rPr>
          </w:pPr>
        </w:p>
        <w:p w:rsidR="00A20B10" w:rsidRPr="008620CF" w:rsidRDefault="00A20B10" w:rsidP="005A1480">
          <w:pPr>
            <w:rPr>
              <w:rFonts w:ascii="Gill Sans MT" w:hAnsi="Gill Sans MT"/>
            </w:rPr>
          </w:pPr>
          <w:r w:rsidRPr="008620CF">
            <w:rPr>
              <w:rFonts w:ascii="Gill Sans MT" w:hAnsi="Gill Sans MT"/>
            </w:rPr>
            <w:t>MINISTERIO</w:t>
          </w:r>
        </w:p>
        <w:p w:rsidR="00A20B10" w:rsidRDefault="00A20B10" w:rsidP="005A1480">
          <w:pPr>
            <w:rPr>
              <w:rFonts w:ascii="Gill Sans MT" w:hAnsi="Gill Sans MT"/>
            </w:rPr>
          </w:pPr>
          <w:r w:rsidRPr="008620CF">
            <w:rPr>
              <w:rFonts w:ascii="Gill Sans MT" w:hAnsi="Gill Sans MT"/>
            </w:rPr>
            <w:t>DE HACIENDA</w:t>
          </w:r>
          <w:r>
            <w:rPr>
              <w:rFonts w:ascii="Gill Sans MT" w:hAnsi="Gill Sans MT"/>
            </w:rPr>
            <w:t xml:space="preserve"> </w:t>
          </w:r>
        </w:p>
        <w:p w:rsidR="00A20B10" w:rsidRDefault="00A20B10" w:rsidP="005A1480">
          <w:pPr>
            <w:rPr>
              <w:rFonts w:ascii="Arial" w:hAnsi="Arial"/>
            </w:rPr>
          </w:pPr>
        </w:p>
      </w:tc>
      <w:tc>
        <w:tcPr>
          <w:tcW w:w="4252" w:type="dxa"/>
        </w:tcPr>
        <w:p w:rsidR="00A20B10" w:rsidRDefault="00A20B10" w:rsidP="003D08A5">
          <w:pPr>
            <w:pStyle w:val="Ttulo1"/>
            <w:spacing w:before="120"/>
            <w:ind w:left="1631"/>
            <w:rPr>
              <w:rFonts w:ascii="Gill Sans MT" w:hAnsi="Gill Sans MT"/>
              <w:i w:val="0"/>
              <w:sz w:val="14"/>
            </w:rPr>
          </w:pPr>
        </w:p>
        <w:p w:rsidR="00A20B10" w:rsidRPr="00250530" w:rsidRDefault="00A20B10" w:rsidP="003D08A5">
          <w:pPr>
            <w:pStyle w:val="Ttulo1"/>
            <w:spacing w:before="120"/>
            <w:ind w:left="1631"/>
            <w:rPr>
              <w:rFonts w:ascii="Gill Sans MT" w:hAnsi="Gill Sans MT"/>
              <w:i w:val="0"/>
              <w:sz w:val="14"/>
            </w:rPr>
          </w:pPr>
          <w:r w:rsidRPr="00250530">
            <w:rPr>
              <w:rFonts w:ascii="Gill Sans MT" w:hAnsi="Gill Sans MT"/>
              <w:i w:val="0"/>
              <w:sz w:val="14"/>
            </w:rPr>
            <w:t>INTERVENCIÓN GENERAL DE LA</w:t>
          </w:r>
        </w:p>
        <w:p w:rsidR="00A20B10" w:rsidRPr="00250530" w:rsidRDefault="00A20B10" w:rsidP="003D08A5">
          <w:pPr>
            <w:ind w:left="1631"/>
            <w:jc w:val="both"/>
            <w:rPr>
              <w:rFonts w:ascii="Gill Sans MT" w:hAnsi="Gill Sans MT"/>
              <w:sz w:val="14"/>
            </w:rPr>
          </w:pPr>
          <w:r w:rsidRPr="00250530">
            <w:rPr>
              <w:rFonts w:ascii="Gill Sans MT" w:hAnsi="Gill Sans MT"/>
              <w:sz w:val="14"/>
            </w:rPr>
            <w:t>ADMINISTRACIÓN DEL ESTADO</w:t>
          </w:r>
        </w:p>
        <w:p w:rsidR="00A20B10" w:rsidRPr="00250530" w:rsidRDefault="00A20B10" w:rsidP="00087C54">
          <w:pPr>
            <w:shd w:val="clear" w:color="auto" w:fill="FFFFFF"/>
            <w:spacing w:before="120"/>
            <w:ind w:left="1631"/>
            <w:rPr>
              <w:rFonts w:ascii="Gill Sans MT" w:hAnsi="Gill Sans MT"/>
              <w:sz w:val="14"/>
            </w:rPr>
          </w:pPr>
          <w:r w:rsidRPr="00250530">
            <w:rPr>
              <w:rFonts w:ascii="Gill Sans MT" w:hAnsi="Gill Sans MT"/>
              <w:sz w:val="14"/>
            </w:rPr>
            <w:t>OFICINA NACIONAL DE AUDITORÍA</w:t>
          </w:r>
        </w:p>
        <w:p w:rsidR="00A20B10" w:rsidRDefault="00A20B10" w:rsidP="00087C54">
          <w:pPr>
            <w:shd w:val="clear" w:color="auto" w:fill="FFFFFF"/>
            <w:spacing w:before="120"/>
            <w:ind w:left="1631"/>
            <w:rPr>
              <w:rFonts w:ascii="Arial" w:hAnsi="Arial"/>
              <w:sz w:val="14"/>
            </w:rPr>
          </w:pPr>
        </w:p>
      </w:tc>
    </w:tr>
  </w:tbl>
  <w:p w:rsidR="00A20B10" w:rsidRPr="00300C63" w:rsidRDefault="00A20B10" w:rsidP="00300C6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3B0F"/>
    <w:multiLevelType w:val="hybridMultilevel"/>
    <w:tmpl w:val="F93E7A62"/>
    <w:lvl w:ilvl="0" w:tplc="94262216">
      <w:start w:val="1"/>
      <w:numFmt w:val="bullet"/>
      <w:lvlText w:val=""/>
      <w:lvlJc w:val="left"/>
      <w:pPr>
        <w:tabs>
          <w:tab w:val="num" w:pos="757"/>
        </w:tabs>
        <w:ind w:left="323" w:firstLine="7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864B7"/>
    <w:multiLevelType w:val="hybridMultilevel"/>
    <w:tmpl w:val="0F7C65E4"/>
    <w:lvl w:ilvl="0" w:tplc="94262216">
      <w:start w:val="1"/>
      <w:numFmt w:val="bullet"/>
      <w:lvlText w:val=""/>
      <w:lvlJc w:val="left"/>
      <w:pPr>
        <w:tabs>
          <w:tab w:val="num" w:pos="1154"/>
        </w:tabs>
        <w:ind w:left="720" w:firstLine="74"/>
      </w:pPr>
      <w:rPr>
        <w:rFonts w:ascii="Symbol" w:hAnsi="Symbol" w:hint="default"/>
      </w:rPr>
    </w:lvl>
    <w:lvl w:ilvl="1" w:tplc="0C0A0003" w:tentative="1">
      <w:start w:val="1"/>
      <w:numFmt w:val="bullet"/>
      <w:lvlText w:val="o"/>
      <w:lvlJc w:val="left"/>
      <w:pPr>
        <w:tabs>
          <w:tab w:val="num" w:pos="1837"/>
        </w:tabs>
        <w:ind w:left="1837" w:hanging="360"/>
      </w:pPr>
      <w:rPr>
        <w:rFonts w:ascii="Courier New" w:hAnsi="Courier New" w:hint="default"/>
      </w:rPr>
    </w:lvl>
    <w:lvl w:ilvl="2" w:tplc="0C0A0005" w:tentative="1">
      <w:start w:val="1"/>
      <w:numFmt w:val="bullet"/>
      <w:lvlText w:val=""/>
      <w:lvlJc w:val="left"/>
      <w:pPr>
        <w:tabs>
          <w:tab w:val="num" w:pos="2557"/>
        </w:tabs>
        <w:ind w:left="2557" w:hanging="360"/>
      </w:pPr>
      <w:rPr>
        <w:rFonts w:ascii="Wingdings" w:hAnsi="Wingdings" w:hint="default"/>
      </w:rPr>
    </w:lvl>
    <w:lvl w:ilvl="3" w:tplc="0C0A0001" w:tentative="1">
      <w:start w:val="1"/>
      <w:numFmt w:val="bullet"/>
      <w:lvlText w:val=""/>
      <w:lvlJc w:val="left"/>
      <w:pPr>
        <w:tabs>
          <w:tab w:val="num" w:pos="3277"/>
        </w:tabs>
        <w:ind w:left="3277" w:hanging="360"/>
      </w:pPr>
      <w:rPr>
        <w:rFonts w:ascii="Symbol" w:hAnsi="Symbol" w:hint="default"/>
      </w:rPr>
    </w:lvl>
    <w:lvl w:ilvl="4" w:tplc="0C0A0003" w:tentative="1">
      <w:start w:val="1"/>
      <w:numFmt w:val="bullet"/>
      <w:lvlText w:val="o"/>
      <w:lvlJc w:val="left"/>
      <w:pPr>
        <w:tabs>
          <w:tab w:val="num" w:pos="3997"/>
        </w:tabs>
        <w:ind w:left="3997" w:hanging="360"/>
      </w:pPr>
      <w:rPr>
        <w:rFonts w:ascii="Courier New" w:hAnsi="Courier New" w:hint="default"/>
      </w:rPr>
    </w:lvl>
    <w:lvl w:ilvl="5" w:tplc="0C0A0005" w:tentative="1">
      <w:start w:val="1"/>
      <w:numFmt w:val="bullet"/>
      <w:lvlText w:val=""/>
      <w:lvlJc w:val="left"/>
      <w:pPr>
        <w:tabs>
          <w:tab w:val="num" w:pos="4717"/>
        </w:tabs>
        <w:ind w:left="4717" w:hanging="360"/>
      </w:pPr>
      <w:rPr>
        <w:rFonts w:ascii="Wingdings" w:hAnsi="Wingdings" w:hint="default"/>
      </w:rPr>
    </w:lvl>
    <w:lvl w:ilvl="6" w:tplc="0C0A0001" w:tentative="1">
      <w:start w:val="1"/>
      <w:numFmt w:val="bullet"/>
      <w:lvlText w:val=""/>
      <w:lvlJc w:val="left"/>
      <w:pPr>
        <w:tabs>
          <w:tab w:val="num" w:pos="5437"/>
        </w:tabs>
        <w:ind w:left="5437" w:hanging="360"/>
      </w:pPr>
      <w:rPr>
        <w:rFonts w:ascii="Symbol" w:hAnsi="Symbol" w:hint="default"/>
      </w:rPr>
    </w:lvl>
    <w:lvl w:ilvl="7" w:tplc="0C0A0003" w:tentative="1">
      <w:start w:val="1"/>
      <w:numFmt w:val="bullet"/>
      <w:lvlText w:val="o"/>
      <w:lvlJc w:val="left"/>
      <w:pPr>
        <w:tabs>
          <w:tab w:val="num" w:pos="6157"/>
        </w:tabs>
        <w:ind w:left="6157" w:hanging="360"/>
      </w:pPr>
      <w:rPr>
        <w:rFonts w:ascii="Courier New" w:hAnsi="Courier New" w:hint="default"/>
      </w:rPr>
    </w:lvl>
    <w:lvl w:ilvl="8" w:tplc="0C0A0005" w:tentative="1">
      <w:start w:val="1"/>
      <w:numFmt w:val="bullet"/>
      <w:lvlText w:val=""/>
      <w:lvlJc w:val="left"/>
      <w:pPr>
        <w:tabs>
          <w:tab w:val="num" w:pos="6877"/>
        </w:tabs>
        <w:ind w:left="6877" w:hanging="360"/>
      </w:pPr>
      <w:rPr>
        <w:rFonts w:ascii="Wingdings" w:hAnsi="Wingdings" w:hint="default"/>
      </w:rPr>
    </w:lvl>
  </w:abstractNum>
  <w:abstractNum w:abstractNumId="2" w15:restartNumberingAfterBreak="0">
    <w:nsid w:val="05425D93"/>
    <w:multiLevelType w:val="hybridMultilevel"/>
    <w:tmpl w:val="4054455A"/>
    <w:lvl w:ilvl="0" w:tplc="878C68F8">
      <w:start w:val="1"/>
      <w:numFmt w:val="bullet"/>
      <w:lvlText w:val=""/>
      <w:lvlJc w:val="left"/>
      <w:pPr>
        <w:tabs>
          <w:tab w:val="num" w:pos="586"/>
        </w:tabs>
        <w:ind w:left="586" w:hanging="360"/>
      </w:pPr>
      <w:rPr>
        <w:rFonts w:ascii="Symbol" w:hAnsi="Symbol" w:hint="default"/>
        <w:color w:val="auto"/>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50909"/>
    <w:multiLevelType w:val="hybridMultilevel"/>
    <w:tmpl w:val="3F6ED7C4"/>
    <w:lvl w:ilvl="0" w:tplc="0C0A0017">
      <w:start w:val="1"/>
      <w:numFmt w:val="lowerLetter"/>
      <w:lvlText w:val="%1)"/>
      <w:lvlJc w:val="left"/>
      <w:pPr>
        <w:ind w:left="720" w:hanging="360"/>
      </w:pPr>
    </w:lvl>
    <w:lvl w:ilvl="1" w:tplc="0C0A000F">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5F41D7"/>
    <w:multiLevelType w:val="hybridMultilevel"/>
    <w:tmpl w:val="38EAF7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0A130D"/>
    <w:multiLevelType w:val="singleLevel"/>
    <w:tmpl w:val="73307948"/>
    <w:lvl w:ilvl="0">
      <w:numFmt w:val="bullet"/>
      <w:lvlText w:val="-"/>
      <w:lvlJc w:val="left"/>
      <w:pPr>
        <w:tabs>
          <w:tab w:val="num" w:pos="717"/>
        </w:tabs>
        <w:ind w:left="357"/>
      </w:pPr>
      <w:rPr>
        <w:rFonts w:ascii="Times New Roman" w:hAnsi="Times New Roman" w:hint="default"/>
      </w:rPr>
    </w:lvl>
  </w:abstractNum>
  <w:abstractNum w:abstractNumId="6" w15:restartNumberingAfterBreak="0">
    <w:nsid w:val="120C1B30"/>
    <w:multiLevelType w:val="hybridMultilevel"/>
    <w:tmpl w:val="5C06C28A"/>
    <w:lvl w:ilvl="0" w:tplc="0C0A0001">
      <w:start w:val="1"/>
      <w:numFmt w:val="bullet"/>
      <w:lvlText w:val=""/>
      <w:lvlJc w:val="left"/>
      <w:pPr>
        <w:ind w:left="822" w:hanging="360"/>
      </w:pPr>
      <w:rPr>
        <w:rFonts w:ascii="Symbol" w:hAnsi="Symbol" w:hint="default"/>
      </w:rPr>
    </w:lvl>
    <w:lvl w:ilvl="1" w:tplc="0C0A0003" w:tentative="1">
      <w:start w:val="1"/>
      <w:numFmt w:val="bullet"/>
      <w:lvlText w:val="o"/>
      <w:lvlJc w:val="left"/>
      <w:pPr>
        <w:ind w:left="1542" w:hanging="360"/>
      </w:pPr>
      <w:rPr>
        <w:rFonts w:ascii="Courier New" w:hAnsi="Courier New" w:cs="Courier New" w:hint="default"/>
      </w:rPr>
    </w:lvl>
    <w:lvl w:ilvl="2" w:tplc="0C0A0005" w:tentative="1">
      <w:start w:val="1"/>
      <w:numFmt w:val="bullet"/>
      <w:lvlText w:val=""/>
      <w:lvlJc w:val="left"/>
      <w:pPr>
        <w:ind w:left="2262" w:hanging="360"/>
      </w:pPr>
      <w:rPr>
        <w:rFonts w:ascii="Wingdings" w:hAnsi="Wingdings" w:hint="default"/>
      </w:rPr>
    </w:lvl>
    <w:lvl w:ilvl="3" w:tplc="0C0A0001" w:tentative="1">
      <w:start w:val="1"/>
      <w:numFmt w:val="bullet"/>
      <w:lvlText w:val=""/>
      <w:lvlJc w:val="left"/>
      <w:pPr>
        <w:ind w:left="2982" w:hanging="360"/>
      </w:pPr>
      <w:rPr>
        <w:rFonts w:ascii="Symbol" w:hAnsi="Symbol" w:hint="default"/>
      </w:rPr>
    </w:lvl>
    <w:lvl w:ilvl="4" w:tplc="0C0A0003" w:tentative="1">
      <w:start w:val="1"/>
      <w:numFmt w:val="bullet"/>
      <w:lvlText w:val="o"/>
      <w:lvlJc w:val="left"/>
      <w:pPr>
        <w:ind w:left="3702" w:hanging="360"/>
      </w:pPr>
      <w:rPr>
        <w:rFonts w:ascii="Courier New" w:hAnsi="Courier New" w:cs="Courier New" w:hint="default"/>
      </w:rPr>
    </w:lvl>
    <w:lvl w:ilvl="5" w:tplc="0C0A0005" w:tentative="1">
      <w:start w:val="1"/>
      <w:numFmt w:val="bullet"/>
      <w:lvlText w:val=""/>
      <w:lvlJc w:val="left"/>
      <w:pPr>
        <w:ind w:left="4422" w:hanging="360"/>
      </w:pPr>
      <w:rPr>
        <w:rFonts w:ascii="Wingdings" w:hAnsi="Wingdings" w:hint="default"/>
      </w:rPr>
    </w:lvl>
    <w:lvl w:ilvl="6" w:tplc="0C0A0001" w:tentative="1">
      <w:start w:val="1"/>
      <w:numFmt w:val="bullet"/>
      <w:lvlText w:val=""/>
      <w:lvlJc w:val="left"/>
      <w:pPr>
        <w:ind w:left="5142" w:hanging="360"/>
      </w:pPr>
      <w:rPr>
        <w:rFonts w:ascii="Symbol" w:hAnsi="Symbol" w:hint="default"/>
      </w:rPr>
    </w:lvl>
    <w:lvl w:ilvl="7" w:tplc="0C0A0003" w:tentative="1">
      <w:start w:val="1"/>
      <w:numFmt w:val="bullet"/>
      <w:lvlText w:val="o"/>
      <w:lvlJc w:val="left"/>
      <w:pPr>
        <w:ind w:left="5862" w:hanging="360"/>
      </w:pPr>
      <w:rPr>
        <w:rFonts w:ascii="Courier New" w:hAnsi="Courier New" w:cs="Courier New" w:hint="default"/>
      </w:rPr>
    </w:lvl>
    <w:lvl w:ilvl="8" w:tplc="0C0A0005" w:tentative="1">
      <w:start w:val="1"/>
      <w:numFmt w:val="bullet"/>
      <w:lvlText w:val=""/>
      <w:lvlJc w:val="left"/>
      <w:pPr>
        <w:ind w:left="6582" w:hanging="360"/>
      </w:pPr>
      <w:rPr>
        <w:rFonts w:ascii="Wingdings" w:hAnsi="Wingdings" w:hint="default"/>
      </w:rPr>
    </w:lvl>
  </w:abstractNum>
  <w:abstractNum w:abstractNumId="7" w15:restartNumberingAfterBreak="0">
    <w:nsid w:val="168C2DD6"/>
    <w:multiLevelType w:val="hybridMultilevel"/>
    <w:tmpl w:val="4A88AAA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185247EB"/>
    <w:multiLevelType w:val="singleLevel"/>
    <w:tmpl w:val="E1EA7622"/>
    <w:lvl w:ilvl="0">
      <w:start w:val="1"/>
      <w:numFmt w:val="bullet"/>
      <w:lvlText w:val=""/>
      <w:lvlJc w:val="left"/>
      <w:pPr>
        <w:tabs>
          <w:tab w:val="num" w:pos="360"/>
        </w:tabs>
        <w:ind w:left="357" w:hanging="357"/>
      </w:pPr>
      <w:rPr>
        <w:rFonts w:ascii="Symbol" w:hAnsi="Symbol" w:hint="default"/>
      </w:rPr>
    </w:lvl>
  </w:abstractNum>
  <w:abstractNum w:abstractNumId="9" w15:restartNumberingAfterBreak="0">
    <w:nsid w:val="19F3479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6E495E"/>
    <w:multiLevelType w:val="hybridMultilevel"/>
    <w:tmpl w:val="B31857E4"/>
    <w:lvl w:ilvl="0" w:tplc="6518DE0E">
      <w:start w:val="1"/>
      <w:numFmt w:val="bullet"/>
      <w:lvlText w:val=""/>
      <w:lvlJc w:val="left"/>
      <w:pPr>
        <w:tabs>
          <w:tab w:val="num" w:pos="180"/>
        </w:tabs>
        <w:ind w:left="180" w:hanging="360"/>
      </w:pPr>
      <w:rPr>
        <w:rFonts w:ascii="Symbol" w:hAnsi="Symbol" w:hint="default"/>
        <w:b w:val="0"/>
        <w:i w:val="0"/>
        <w:color w:val="auto"/>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25D358C2"/>
    <w:multiLevelType w:val="hybridMultilevel"/>
    <w:tmpl w:val="B8203F48"/>
    <w:lvl w:ilvl="0" w:tplc="0C0A0001">
      <w:start w:val="1"/>
      <w:numFmt w:val="bullet"/>
      <w:lvlText w:val=""/>
      <w:lvlJc w:val="left"/>
      <w:pPr>
        <w:tabs>
          <w:tab w:val="num" w:pos="757"/>
        </w:tabs>
        <w:ind w:left="757"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E04924"/>
    <w:multiLevelType w:val="hybridMultilevel"/>
    <w:tmpl w:val="F7EEEA3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15:restartNumberingAfterBreak="0">
    <w:nsid w:val="2E221786"/>
    <w:multiLevelType w:val="singleLevel"/>
    <w:tmpl w:val="E1EA7622"/>
    <w:lvl w:ilvl="0">
      <w:start w:val="1"/>
      <w:numFmt w:val="bullet"/>
      <w:lvlText w:val=""/>
      <w:lvlJc w:val="left"/>
      <w:pPr>
        <w:tabs>
          <w:tab w:val="num" w:pos="360"/>
        </w:tabs>
        <w:ind w:left="357" w:hanging="357"/>
      </w:pPr>
      <w:rPr>
        <w:rFonts w:ascii="Symbol" w:hAnsi="Symbol" w:hint="default"/>
      </w:rPr>
    </w:lvl>
  </w:abstractNum>
  <w:abstractNum w:abstractNumId="14" w15:restartNumberingAfterBreak="0">
    <w:nsid w:val="35484ACA"/>
    <w:multiLevelType w:val="hybridMultilevel"/>
    <w:tmpl w:val="E346A0E6"/>
    <w:lvl w:ilvl="0" w:tplc="F06E363C">
      <w:start w:val="1"/>
      <w:numFmt w:val="bullet"/>
      <w:lvlText w:val=""/>
      <w:lvlJc w:val="left"/>
      <w:pPr>
        <w:tabs>
          <w:tab w:val="num" w:pos="757"/>
        </w:tabs>
        <w:ind w:left="720" w:hanging="32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5C1FB3"/>
    <w:multiLevelType w:val="hybridMultilevel"/>
    <w:tmpl w:val="79D6979C"/>
    <w:lvl w:ilvl="0" w:tplc="94262216">
      <w:start w:val="1"/>
      <w:numFmt w:val="bullet"/>
      <w:lvlText w:val=""/>
      <w:lvlJc w:val="left"/>
      <w:pPr>
        <w:tabs>
          <w:tab w:val="num" w:pos="757"/>
        </w:tabs>
        <w:ind w:left="323" w:firstLine="7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B650CE"/>
    <w:multiLevelType w:val="hybridMultilevel"/>
    <w:tmpl w:val="69FC69BA"/>
    <w:lvl w:ilvl="0" w:tplc="D0FCEA2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BA67C5C"/>
    <w:multiLevelType w:val="hybridMultilevel"/>
    <w:tmpl w:val="3D12626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FCA5BF4"/>
    <w:multiLevelType w:val="hybridMultilevel"/>
    <w:tmpl w:val="B5D65C12"/>
    <w:lvl w:ilvl="0" w:tplc="2AE4CED0">
      <w:start w:val="1"/>
      <w:numFmt w:val="bullet"/>
      <w:lvlText w:val=""/>
      <w:lvlJc w:val="left"/>
      <w:pPr>
        <w:tabs>
          <w:tab w:val="num" w:pos="397"/>
        </w:tabs>
        <w:ind w:left="397" w:hanging="39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1A4A39"/>
    <w:multiLevelType w:val="singleLevel"/>
    <w:tmpl w:val="6EFAD6F2"/>
    <w:lvl w:ilvl="0">
      <w:numFmt w:val="bullet"/>
      <w:lvlText w:val="-"/>
      <w:lvlJc w:val="left"/>
      <w:pPr>
        <w:tabs>
          <w:tab w:val="num" w:pos="717"/>
        </w:tabs>
        <w:ind w:left="357"/>
      </w:pPr>
      <w:rPr>
        <w:rFonts w:ascii="Times New Roman" w:hAnsi="Times New Roman" w:hint="default"/>
      </w:rPr>
    </w:lvl>
  </w:abstractNum>
  <w:abstractNum w:abstractNumId="20" w15:restartNumberingAfterBreak="0">
    <w:nsid w:val="4AC40865"/>
    <w:multiLevelType w:val="hybridMultilevel"/>
    <w:tmpl w:val="7A84B4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DA45D1D"/>
    <w:multiLevelType w:val="hybridMultilevel"/>
    <w:tmpl w:val="B8203F48"/>
    <w:lvl w:ilvl="0" w:tplc="94262216">
      <w:start w:val="1"/>
      <w:numFmt w:val="bullet"/>
      <w:lvlText w:val=""/>
      <w:lvlJc w:val="left"/>
      <w:pPr>
        <w:tabs>
          <w:tab w:val="num" w:pos="757"/>
        </w:tabs>
        <w:ind w:left="323" w:firstLine="7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E3327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3E54E16"/>
    <w:multiLevelType w:val="hybridMultilevel"/>
    <w:tmpl w:val="B8203F48"/>
    <w:lvl w:ilvl="0" w:tplc="94262216">
      <w:start w:val="1"/>
      <w:numFmt w:val="bullet"/>
      <w:lvlText w:val=""/>
      <w:lvlJc w:val="left"/>
      <w:pPr>
        <w:tabs>
          <w:tab w:val="num" w:pos="757"/>
        </w:tabs>
        <w:ind w:left="323" w:firstLine="74"/>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711240"/>
    <w:multiLevelType w:val="hybridMultilevel"/>
    <w:tmpl w:val="129434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7471A47"/>
    <w:multiLevelType w:val="hybridMultilevel"/>
    <w:tmpl w:val="A1A8407E"/>
    <w:lvl w:ilvl="0" w:tplc="0C0A0001">
      <w:start w:val="1"/>
      <w:numFmt w:val="bullet"/>
      <w:lvlText w:val=""/>
      <w:lvlJc w:val="left"/>
      <w:pPr>
        <w:ind w:left="1714" w:hanging="360"/>
      </w:pPr>
      <w:rPr>
        <w:rFonts w:ascii="Symbol" w:hAnsi="Symbol" w:hint="default"/>
      </w:rPr>
    </w:lvl>
    <w:lvl w:ilvl="1" w:tplc="0C0A0003" w:tentative="1">
      <w:start w:val="1"/>
      <w:numFmt w:val="bullet"/>
      <w:lvlText w:val="o"/>
      <w:lvlJc w:val="left"/>
      <w:pPr>
        <w:ind w:left="2434" w:hanging="360"/>
      </w:pPr>
      <w:rPr>
        <w:rFonts w:ascii="Courier New" w:hAnsi="Courier New" w:cs="Courier New" w:hint="default"/>
      </w:rPr>
    </w:lvl>
    <w:lvl w:ilvl="2" w:tplc="0C0A0005" w:tentative="1">
      <w:start w:val="1"/>
      <w:numFmt w:val="bullet"/>
      <w:lvlText w:val=""/>
      <w:lvlJc w:val="left"/>
      <w:pPr>
        <w:ind w:left="3154" w:hanging="360"/>
      </w:pPr>
      <w:rPr>
        <w:rFonts w:ascii="Wingdings" w:hAnsi="Wingdings" w:hint="default"/>
      </w:rPr>
    </w:lvl>
    <w:lvl w:ilvl="3" w:tplc="0C0A0001" w:tentative="1">
      <w:start w:val="1"/>
      <w:numFmt w:val="bullet"/>
      <w:lvlText w:val=""/>
      <w:lvlJc w:val="left"/>
      <w:pPr>
        <w:ind w:left="3874" w:hanging="360"/>
      </w:pPr>
      <w:rPr>
        <w:rFonts w:ascii="Symbol" w:hAnsi="Symbol" w:hint="default"/>
      </w:rPr>
    </w:lvl>
    <w:lvl w:ilvl="4" w:tplc="0C0A0003" w:tentative="1">
      <w:start w:val="1"/>
      <w:numFmt w:val="bullet"/>
      <w:lvlText w:val="o"/>
      <w:lvlJc w:val="left"/>
      <w:pPr>
        <w:ind w:left="4594" w:hanging="360"/>
      </w:pPr>
      <w:rPr>
        <w:rFonts w:ascii="Courier New" w:hAnsi="Courier New" w:cs="Courier New" w:hint="default"/>
      </w:rPr>
    </w:lvl>
    <w:lvl w:ilvl="5" w:tplc="0C0A0005" w:tentative="1">
      <w:start w:val="1"/>
      <w:numFmt w:val="bullet"/>
      <w:lvlText w:val=""/>
      <w:lvlJc w:val="left"/>
      <w:pPr>
        <w:ind w:left="5314" w:hanging="360"/>
      </w:pPr>
      <w:rPr>
        <w:rFonts w:ascii="Wingdings" w:hAnsi="Wingdings" w:hint="default"/>
      </w:rPr>
    </w:lvl>
    <w:lvl w:ilvl="6" w:tplc="0C0A0001" w:tentative="1">
      <w:start w:val="1"/>
      <w:numFmt w:val="bullet"/>
      <w:lvlText w:val=""/>
      <w:lvlJc w:val="left"/>
      <w:pPr>
        <w:ind w:left="6034" w:hanging="360"/>
      </w:pPr>
      <w:rPr>
        <w:rFonts w:ascii="Symbol" w:hAnsi="Symbol" w:hint="default"/>
      </w:rPr>
    </w:lvl>
    <w:lvl w:ilvl="7" w:tplc="0C0A0003" w:tentative="1">
      <w:start w:val="1"/>
      <w:numFmt w:val="bullet"/>
      <w:lvlText w:val="o"/>
      <w:lvlJc w:val="left"/>
      <w:pPr>
        <w:ind w:left="6754" w:hanging="360"/>
      </w:pPr>
      <w:rPr>
        <w:rFonts w:ascii="Courier New" w:hAnsi="Courier New" w:cs="Courier New" w:hint="default"/>
      </w:rPr>
    </w:lvl>
    <w:lvl w:ilvl="8" w:tplc="0C0A0005" w:tentative="1">
      <w:start w:val="1"/>
      <w:numFmt w:val="bullet"/>
      <w:lvlText w:val=""/>
      <w:lvlJc w:val="left"/>
      <w:pPr>
        <w:ind w:left="7474" w:hanging="360"/>
      </w:pPr>
      <w:rPr>
        <w:rFonts w:ascii="Wingdings" w:hAnsi="Wingdings" w:hint="default"/>
      </w:rPr>
    </w:lvl>
  </w:abstractNum>
  <w:abstractNum w:abstractNumId="26" w15:restartNumberingAfterBreak="0">
    <w:nsid w:val="58046B9D"/>
    <w:multiLevelType w:val="hybridMultilevel"/>
    <w:tmpl w:val="7AC44E76"/>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7" w15:restartNumberingAfterBreak="0">
    <w:nsid w:val="589E7C1A"/>
    <w:multiLevelType w:val="hybridMultilevel"/>
    <w:tmpl w:val="71705492"/>
    <w:lvl w:ilvl="0" w:tplc="F06E363C">
      <w:start w:val="1"/>
      <w:numFmt w:val="bullet"/>
      <w:lvlText w:val=""/>
      <w:lvlJc w:val="left"/>
      <w:pPr>
        <w:tabs>
          <w:tab w:val="num" w:pos="757"/>
        </w:tabs>
        <w:ind w:left="720" w:hanging="32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3B01D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93F14A2"/>
    <w:multiLevelType w:val="singleLevel"/>
    <w:tmpl w:val="E1EA7622"/>
    <w:lvl w:ilvl="0">
      <w:start w:val="1"/>
      <w:numFmt w:val="bullet"/>
      <w:lvlText w:val=""/>
      <w:lvlJc w:val="left"/>
      <w:pPr>
        <w:tabs>
          <w:tab w:val="num" w:pos="360"/>
        </w:tabs>
        <w:ind w:left="357" w:hanging="357"/>
      </w:pPr>
      <w:rPr>
        <w:rFonts w:ascii="Symbol" w:hAnsi="Symbol" w:hint="default"/>
      </w:rPr>
    </w:lvl>
  </w:abstractNum>
  <w:abstractNum w:abstractNumId="30" w15:restartNumberingAfterBreak="0">
    <w:nsid w:val="5D735B0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A4E70A2"/>
    <w:multiLevelType w:val="hybridMultilevel"/>
    <w:tmpl w:val="B8203F48"/>
    <w:lvl w:ilvl="0" w:tplc="94262216">
      <w:start w:val="1"/>
      <w:numFmt w:val="bullet"/>
      <w:lvlText w:val=""/>
      <w:lvlJc w:val="left"/>
      <w:pPr>
        <w:tabs>
          <w:tab w:val="num" w:pos="757"/>
        </w:tabs>
        <w:ind w:left="323" w:firstLine="74"/>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80656D"/>
    <w:multiLevelType w:val="hybridMultilevel"/>
    <w:tmpl w:val="8B48B844"/>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3" w15:restartNumberingAfterBreak="0">
    <w:nsid w:val="79A57CA2"/>
    <w:multiLevelType w:val="hybridMultilevel"/>
    <w:tmpl w:val="4432ACBA"/>
    <w:lvl w:ilvl="0" w:tplc="8D684CDE">
      <w:start w:val="1"/>
      <w:numFmt w:val="bullet"/>
      <w:lvlText w:val=""/>
      <w:lvlJc w:val="left"/>
      <w:pPr>
        <w:tabs>
          <w:tab w:val="num" w:pos="700"/>
        </w:tabs>
        <w:ind w:left="700" w:hanging="34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4" w15:restartNumberingAfterBreak="0">
    <w:nsid w:val="7A0E2D40"/>
    <w:multiLevelType w:val="singleLevel"/>
    <w:tmpl w:val="0C0A000F"/>
    <w:lvl w:ilvl="0">
      <w:start w:val="1"/>
      <w:numFmt w:val="decimal"/>
      <w:lvlText w:val="%1."/>
      <w:lvlJc w:val="left"/>
      <w:pPr>
        <w:tabs>
          <w:tab w:val="num" w:pos="360"/>
        </w:tabs>
        <w:ind w:left="360" w:hanging="360"/>
      </w:pPr>
    </w:lvl>
  </w:abstractNum>
  <w:abstractNum w:abstractNumId="35" w15:restartNumberingAfterBreak="0">
    <w:nsid w:val="7FAB1F04"/>
    <w:multiLevelType w:val="hybridMultilevel"/>
    <w:tmpl w:val="E346A0E6"/>
    <w:lvl w:ilvl="0" w:tplc="94262216">
      <w:start w:val="1"/>
      <w:numFmt w:val="bullet"/>
      <w:lvlText w:val=""/>
      <w:lvlJc w:val="left"/>
      <w:pPr>
        <w:tabs>
          <w:tab w:val="num" w:pos="757"/>
        </w:tabs>
        <w:ind w:left="323" w:firstLine="7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9"/>
  </w:num>
  <w:num w:numId="3">
    <w:abstractNumId w:val="19"/>
  </w:num>
  <w:num w:numId="4">
    <w:abstractNumId w:val="5"/>
  </w:num>
  <w:num w:numId="5">
    <w:abstractNumId w:val="30"/>
  </w:num>
  <w:num w:numId="6">
    <w:abstractNumId w:val="8"/>
  </w:num>
  <w:num w:numId="7">
    <w:abstractNumId w:val="28"/>
  </w:num>
  <w:num w:numId="8">
    <w:abstractNumId w:val="13"/>
  </w:num>
  <w:num w:numId="9">
    <w:abstractNumId w:val="29"/>
  </w:num>
  <w:num w:numId="10">
    <w:abstractNumId w:val="34"/>
  </w:num>
  <w:num w:numId="11">
    <w:abstractNumId w:val="14"/>
  </w:num>
  <w:num w:numId="12">
    <w:abstractNumId w:val="35"/>
  </w:num>
  <w:num w:numId="13">
    <w:abstractNumId w:val="1"/>
  </w:num>
  <w:num w:numId="14">
    <w:abstractNumId w:val="0"/>
  </w:num>
  <w:num w:numId="15">
    <w:abstractNumId w:val="17"/>
  </w:num>
  <w:num w:numId="16">
    <w:abstractNumId w:val="15"/>
  </w:num>
  <w:num w:numId="17">
    <w:abstractNumId w:val="23"/>
  </w:num>
  <w:num w:numId="18">
    <w:abstractNumId w:val="11"/>
  </w:num>
  <w:num w:numId="19">
    <w:abstractNumId w:val="31"/>
  </w:num>
  <w:num w:numId="20">
    <w:abstractNumId w:val="21"/>
  </w:num>
  <w:num w:numId="21">
    <w:abstractNumId w:val="27"/>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5"/>
  </w:num>
  <w:num w:numId="31">
    <w:abstractNumId w:val="4"/>
  </w:num>
  <w:num w:numId="32">
    <w:abstractNumId w:val="20"/>
  </w:num>
  <w:num w:numId="33">
    <w:abstractNumId w:val="24"/>
  </w:num>
  <w:num w:numId="34">
    <w:abstractNumId w:val="3"/>
  </w:num>
  <w:num w:numId="35">
    <w:abstractNumId w:val="16"/>
  </w:num>
  <w:num w:numId="36">
    <w:abstractNumId w:val="7"/>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CB7"/>
    <w:rsid w:val="00001257"/>
    <w:rsid w:val="00001372"/>
    <w:rsid w:val="00001BB4"/>
    <w:rsid w:val="00014E8E"/>
    <w:rsid w:val="0002073D"/>
    <w:rsid w:val="00020F9B"/>
    <w:rsid w:val="00026CED"/>
    <w:rsid w:val="00040FE9"/>
    <w:rsid w:val="000460B1"/>
    <w:rsid w:val="00056FCF"/>
    <w:rsid w:val="00057BF2"/>
    <w:rsid w:val="00060888"/>
    <w:rsid w:val="0007385B"/>
    <w:rsid w:val="00074DD9"/>
    <w:rsid w:val="00074EF3"/>
    <w:rsid w:val="00084F56"/>
    <w:rsid w:val="00086AE7"/>
    <w:rsid w:val="00086D61"/>
    <w:rsid w:val="00087C54"/>
    <w:rsid w:val="000937BB"/>
    <w:rsid w:val="000951E3"/>
    <w:rsid w:val="00096EB1"/>
    <w:rsid w:val="000A0E94"/>
    <w:rsid w:val="000B0029"/>
    <w:rsid w:val="000B6286"/>
    <w:rsid w:val="000C4102"/>
    <w:rsid w:val="000C7D3B"/>
    <w:rsid w:val="000D4589"/>
    <w:rsid w:val="000D6C2B"/>
    <w:rsid w:val="000F340B"/>
    <w:rsid w:val="00105720"/>
    <w:rsid w:val="001063D4"/>
    <w:rsid w:val="00110DFF"/>
    <w:rsid w:val="001161F5"/>
    <w:rsid w:val="00123682"/>
    <w:rsid w:val="00123931"/>
    <w:rsid w:val="001271DE"/>
    <w:rsid w:val="00133818"/>
    <w:rsid w:val="00133F1C"/>
    <w:rsid w:val="001357FC"/>
    <w:rsid w:val="00135918"/>
    <w:rsid w:val="001379F7"/>
    <w:rsid w:val="001426BF"/>
    <w:rsid w:val="001477C2"/>
    <w:rsid w:val="00154292"/>
    <w:rsid w:val="00176E40"/>
    <w:rsid w:val="00177BCA"/>
    <w:rsid w:val="001A6D2E"/>
    <w:rsid w:val="001C65F7"/>
    <w:rsid w:val="001D07B2"/>
    <w:rsid w:val="001D10B4"/>
    <w:rsid w:val="001E4B12"/>
    <w:rsid w:val="001E508A"/>
    <w:rsid w:val="001E64A6"/>
    <w:rsid w:val="001F7CCF"/>
    <w:rsid w:val="00202359"/>
    <w:rsid w:val="00204BD9"/>
    <w:rsid w:val="00210457"/>
    <w:rsid w:val="00213C8E"/>
    <w:rsid w:val="00217C9A"/>
    <w:rsid w:val="00221BDB"/>
    <w:rsid w:val="00240150"/>
    <w:rsid w:val="00250530"/>
    <w:rsid w:val="00257312"/>
    <w:rsid w:val="002801CD"/>
    <w:rsid w:val="0029116D"/>
    <w:rsid w:val="002A34F7"/>
    <w:rsid w:val="002A55E6"/>
    <w:rsid w:val="002A70D0"/>
    <w:rsid w:val="002A73A0"/>
    <w:rsid w:val="002B06DF"/>
    <w:rsid w:val="002B4E80"/>
    <w:rsid w:val="002C60BE"/>
    <w:rsid w:val="002D3448"/>
    <w:rsid w:val="002D4AB3"/>
    <w:rsid w:val="002E61D4"/>
    <w:rsid w:val="002F0643"/>
    <w:rsid w:val="002F136B"/>
    <w:rsid w:val="002F39B0"/>
    <w:rsid w:val="00300C63"/>
    <w:rsid w:val="003029E2"/>
    <w:rsid w:val="00307538"/>
    <w:rsid w:val="0032245E"/>
    <w:rsid w:val="00323D01"/>
    <w:rsid w:val="00331673"/>
    <w:rsid w:val="00333457"/>
    <w:rsid w:val="00333739"/>
    <w:rsid w:val="003339A2"/>
    <w:rsid w:val="00335C39"/>
    <w:rsid w:val="00344D8C"/>
    <w:rsid w:val="00360DAF"/>
    <w:rsid w:val="0037052E"/>
    <w:rsid w:val="00373AB0"/>
    <w:rsid w:val="0038097D"/>
    <w:rsid w:val="00385531"/>
    <w:rsid w:val="00386A99"/>
    <w:rsid w:val="00387792"/>
    <w:rsid w:val="003948F2"/>
    <w:rsid w:val="00397B62"/>
    <w:rsid w:val="003A1419"/>
    <w:rsid w:val="003A2E10"/>
    <w:rsid w:val="003B32A8"/>
    <w:rsid w:val="003C73BA"/>
    <w:rsid w:val="003D08A5"/>
    <w:rsid w:val="003D28B2"/>
    <w:rsid w:val="003E2A52"/>
    <w:rsid w:val="003F1601"/>
    <w:rsid w:val="00431A44"/>
    <w:rsid w:val="00442F08"/>
    <w:rsid w:val="0044664E"/>
    <w:rsid w:val="00460CAF"/>
    <w:rsid w:val="00471817"/>
    <w:rsid w:val="004720A3"/>
    <w:rsid w:val="00475589"/>
    <w:rsid w:val="004B3F23"/>
    <w:rsid w:val="004D0DFE"/>
    <w:rsid w:val="004E5523"/>
    <w:rsid w:val="004F5405"/>
    <w:rsid w:val="004F6303"/>
    <w:rsid w:val="004F6885"/>
    <w:rsid w:val="004F7C4B"/>
    <w:rsid w:val="005011BB"/>
    <w:rsid w:val="005211DB"/>
    <w:rsid w:val="00540ADB"/>
    <w:rsid w:val="00551F68"/>
    <w:rsid w:val="0055275D"/>
    <w:rsid w:val="00560E0C"/>
    <w:rsid w:val="005672BA"/>
    <w:rsid w:val="00590883"/>
    <w:rsid w:val="00591246"/>
    <w:rsid w:val="0059352B"/>
    <w:rsid w:val="005975DF"/>
    <w:rsid w:val="005A1480"/>
    <w:rsid w:val="005A53B8"/>
    <w:rsid w:val="005B1EA0"/>
    <w:rsid w:val="005B3557"/>
    <w:rsid w:val="005C2320"/>
    <w:rsid w:val="005C6299"/>
    <w:rsid w:val="005D0696"/>
    <w:rsid w:val="005E613D"/>
    <w:rsid w:val="005F110E"/>
    <w:rsid w:val="0060756F"/>
    <w:rsid w:val="00616E82"/>
    <w:rsid w:val="006237DE"/>
    <w:rsid w:val="00631D2F"/>
    <w:rsid w:val="0063461F"/>
    <w:rsid w:val="00634D82"/>
    <w:rsid w:val="006350A6"/>
    <w:rsid w:val="00663085"/>
    <w:rsid w:val="006657B2"/>
    <w:rsid w:val="006736CF"/>
    <w:rsid w:val="00683659"/>
    <w:rsid w:val="006857D0"/>
    <w:rsid w:val="00692C7D"/>
    <w:rsid w:val="006949A6"/>
    <w:rsid w:val="006962EA"/>
    <w:rsid w:val="006970E7"/>
    <w:rsid w:val="006A394E"/>
    <w:rsid w:val="006A5A30"/>
    <w:rsid w:val="006A5B53"/>
    <w:rsid w:val="006A6B2E"/>
    <w:rsid w:val="006A6DA7"/>
    <w:rsid w:val="006B3FEE"/>
    <w:rsid w:val="006C0A0A"/>
    <w:rsid w:val="006C46A3"/>
    <w:rsid w:val="006C7A62"/>
    <w:rsid w:val="006D066D"/>
    <w:rsid w:val="006E1A05"/>
    <w:rsid w:val="006E2B07"/>
    <w:rsid w:val="006E4121"/>
    <w:rsid w:val="006E5FF3"/>
    <w:rsid w:val="006E706D"/>
    <w:rsid w:val="006F17A2"/>
    <w:rsid w:val="006F2E0E"/>
    <w:rsid w:val="00706330"/>
    <w:rsid w:val="007225D9"/>
    <w:rsid w:val="007274DE"/>
    <w:rsid w:val="00727EA6"/>
    <w:rsid w:val="00734630"/>
    <w:rsid w:val="00734B72"/>
    <w:rsid w:val="00737A94"/>
    <w:rsid w:val="007419D7"/>
    <w:rsid w:val="00743C50"/>
    <w:rsid w:val="00744FEB"/>
    <w:rsid w:val="007550E1"/>
    <w:rsid w:val="007633A9"/>
    <w:rsid w:val="00765D7A"/>
    <w:rsid w:val="007713AF"/>
    <w:rsid w:val="00775DCF"/>
    <w:rsid w:val="00780044"/>
    <w:rsid w:val="007974C8"/>
    <w:rsid w:val="007A166E"/>
    <w:rsid w:val="007C24F2"/>
    <w:rsid w:val="007C797D"/>
    <w:rsid w:val="007E4376"/>
    <w:rsid w:val="008002CF"/>
    <w:rsid w:val="00802596"/>
    <w:rsid w:val="0080559F"/>
    <w:rsid w:val="008114C5"/>
    <w:rsid w:val="0081207A"/>
    <w:rsid w:val="008169FD"/>
    <w:rsid w:val="008558C2"/>
    <w:rsid w:val="00871CE4"/>
    <w:rsid w:val="00881503"/>
    <w:rsid w:val="00891201"/>
    <w:rsid w:val="0089450C"/>
    <w:rsid w:val="00895965"/>
    <w:rsid w:val="00897D70"/>
    <w:rsid w:val="008A2CB7"/>
    <w:rsid w:val="008C33E8"/>
    <w:rsid w:val="008C46CC"/>
    <w:rsid w:val="008D0902"/>
    <w:rsid w:val="008D3892"/>
    <w:rsid w:val="00917F8C"/>
    <w:rsid w:val="00921BFF"/>
    <w:rsid w:val="009420BB"/>
    <w:rsid w:val="0094596C"/>
    <w:rsid w:val="00946EDD"/>
    <w:rsid w:val="00955847"/>
    <w:rsid w:val="00977C96"/>
    <w:rsid w:val="0099446B"/>
    <w:rsid w:val="009A42A0"/>
    <w:rsid w:val="009B089E"/>
    <w:rsid w:val="009B1B65"/>
    <w:rsid w:val="009D41BC"/>
    <w:rsid w:val="009D55DA"/>
    <w:rsid w:val="009E08C6"/>
    <w:rsid w:val="009E3271"/>
    <w:rsid w:val="009F6FFC"/>
    <w:rsid w:val="00A0354A"/>
    <w:rsid w:val="00A10878"/>
    <w:rsid w:val="00A20B10"/>
    <w:rsid w:val="00A27330"/>
    <w:rsid w:val="00A278DC"/>
    <w:rsid w:val="00A37AA0"/>
    <w:rsid w:val="00A404B9"/>
    <w:rsid w:val="00A450A8"/>
    <w:rsid w:val="00A5437E"/>
    <w:rsid w:val="00A558A0"/>
    <w:rsid w:val="00A562E4"/>
    <w:rsid w:val="00A60539"/>
    <w:rsid w:val="00A60D6E"/>
    <w:rsid w:val="00A705FC"/>
    <w:rsid w:val="00A72831"/>
    <w:rsid w:val="00A77DCF"/>
    <w:rsid w:val="00A82118"/>
    <w:rsid w:val="00A850E8"/>
    <w:rsid w:val="00A915E3"/>
    <w:rsid w:val="00AB51DD"/>
    <w:rsid w:val="00AD08DE"/>
    <w:rsid w:val="00AD581D"/>
    <w:rsid w:val="00AD7CB9"/>
    <w:rsid w:val="00AE781D"/>
    <w:rsid w:val="00B0116D"/>
    <w:rsid w:val="00B01514"/>
    <w:rsid w:val="00B07A91"/>
    <w:rsid w:val="00B13AEA"/>
    <w:rsid w:val="00B21CCF"/>
    <w:rsid w:val="00B23698"/>
    <w:rsid w:val="00B236A7"/>
    <w:rsid w:val="00B320D3"/>
    <w:rsid w:val="00B40324"/>
    <w:rsid w:val="00B6126F"/>
    <w:rsid w:val="00B855A9"/>
    <w:rsid w:val="00B86E96"/>
    <w:rsid w:val="00B97F08"/>
    <w:rsid w:val="00BA3396"/>
    <w:rsid w:val="00BE2EB7"/>
    <w:rsid w:val="00BE6D4A"/>
    <w:rsid w:val="00BF0ED7"/>
    <w:rsid w:val="00C058FC"/>
    <w:rsid w:val="00C121D7"/>
    <w:rsid w:val="00C40736"/>
    <w:rsid w:val="00C42F2B"/>
    <w:rsid w:val="00C54FDC"/>
    <w:rsid w:val="00C574A0"/>
    <w:rsid w:val="00C80527"/>
    <w:rsid w:val="00C9726D"/>
    <w:rsid w:val="00CA7889"/>
    <w:rsid w:val="00CB0FB1"/>
    <w:rsid w:val="00CB6C21"/>
    <w:rsid w:val="00CC17F4"/>
    <w:rsid w:val="00CC4741"/>
    <w:rsid w:val="00CE2EEC"/>
    <w:rsid w:val="00CE7C9B"/>
    <w:rsid w:val="00CF2E84"/>
    <w:rsid w:val="00CF4DC8"/>
    <w:rsid w:val="00CF640A"/>
    <w:rsid w:val="00CF6E3C"/>
    <w:rsid w:val="00CF7847"/>
    <w:rsid w:val="00D003FD"/>
    <w:rsid w:val="00D05F2E"/>
    <w:rsid w:val="00D079DC"/>
    <w:rsid w:val="00D1334D"/>
    <w:rsid w:val="00D15968"/>
    <w:rsid w:val="00D248AF"/>
    <w:rsid w:val="00D2775E"/>
    <w:rsid w:val="00D30C88"/>
    <w:rsid w:val="00D461D4"/>
    <w:rsid w:val="00D566DB"/>
    <w:rsid w:val="00D76D82"/>
    <w:rsid w:val="00D83E21"/>
    <w:rsid w:val="00D8439C"/>
    <w:rsid w:val="00DA1A72"/>
    <w:rsid w:val="00DB1CFB"/>
    <w:rsid w:val="00DB2A41"/>
    <w:rsid w:val="00DB3367"/>
    <w:rsid w:val="00DB357D"/>
    <w:rsid w:val="00DC5DCE"/>
    <w:rsid w:val="00DE29B9"/>
    <w:rsid w:val="00DE61A8"/>
    <w:rsid w:val="00DF3857"/>
    <w:rsid w:val="00DF4237"/>
    <w:rsid w:val="00E04BBB"/>
    <w:rsid w:val="00E106F2"/>
    <w:rsid w:val="00E16436"/>
    <w:rsid w:val="00E16A22"/>
    <w:rsid w:val="00E202A8"/>
    <w:rsid w:val="00E246A9"/>
    <w:rsid w:val="00E2713F"/>
    <w:rsid w:val="00E2793F"/>
    <w:rsid w:val="00E31067"/>
    <w:rsid w:val="00E331F7"/>
    <w:rsid w:val="00E463A5"/>
    <w:rsid w:val="00E777DD"/>
    <w:rsid w:val="00E86E3C"/>
    <w:rsid w:val="00E92358"/>
    <w:rsid w:val="00E94117"/>
    <w:rsid w:val="00EA0BA5"/>
    <w:rsid w:val="00EA433A"/>
    <w:rsid w:val="00EA6947"/>
    <w:rsid w:val="00EB7B3E"/>
    <w:rsid w:val="00EB7D1D"/>
    <w:rsid w:val="00EC560A"/>
    <w:rsid w:val="00ED34EA"/>
    <w:rsid w:val="00ED3B6E"/>
    <w:rsid w:val="00ED66DA"/>
    <w:rsid w:val="00EE0CF4"/>
    <w:rsid w:val="00EE4368"/>
    <w:rsid w:val="00EE47BA"/>
    <w:rsid w:val="00EE5DC8"/>
    <w:rsid w:val="00EF4CF9"/>
    <w:rsid w:val="00F12D77"/>
    <w:rsid w:val="00F13A17"/>
    <w:rsid w:val="00F2702D"/>
    <w:rsid w:val="00F32403"/>
    <w:rsid w:val="00F33251"/>
    <w:rsid w:val="00F376CB"/>
    <w:rsid w:val="00F52C82"/>
    <w:rsid w:val="00F57805"/>
    <w:rsid w:val="00F67BD6"/>
    <w:rsid w:val="00F728F5"/>
    <w:rsid w:val="00F82923"/>
    <w:rsid w:val="00F854E5"/>
    <w:rsid w:val="00FA7F4B"/>
    <w:rsid w:val="00FB16DA"/>
    <w:rsid w:val="00FB5833"/>
    <w:rsid w:val="00FD384D"/>
    <w:rsid w:val="00FD786A"/>
    <w:rsid w:val="00FF00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ED8008"/>
  <w15:docId w15:val="{74E4214A-8972-4EE1-AE9B-852B5DCDB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CB7"/>
    <w:rPr>
      <w:rFonts w:asciiTheme="minorHAnsi" w:eastAsiaTheme="minorHAnsi" w:hAnsiTheme="minorHAnsi" w:cstheme="minorBidi"/>
      <w:sz w:val="22"/>
      <w:szCs w:val="22"/>
      <w:lang w:val="es-ES_tradnl" w:eastAsia="en-US"/>
    </w:rPr>
  </w:style>
  <w:style w:type="paragraph" w:styleId="Ttulo1">
    <w:name w:val="heading 1"/>
    <w:basedOn w:val="Normal"/>
    <w:next w:val="Normal"/>
    <w:qFormat/>
    <w:pPr>
      <w:keepNext/>
      <w:spacing w:line="200" w:lineRule="exact"/>
      <w:ind w:left="2342"/>
      <w:jc w:val="both"/>
      <w:outlineLvl w:val="0"/>
    </w:pPr>
    <w:rPr>
      <w:rFonts w:ascii="Tahoma" w:hAnsi="Tahoma"/>
      <w:i/>
      <w:sz w:val="16"/>
    </w:rPr>
  </w:style>
  <w:style w:type="paragraph" w:styleId="Ttulo2">
    <w:name w:val="heading 2"/>
    <w:basedOn w:val="Normal"/>
    <w:next w:val="Normal"/>
    <w:qFormat/>
    <w:pPr>
      <w:keepNext/>
      <w:outlineLvl w:val="1"/>
    </w:pPr>
    <w:rPr>
      <w:rFonts w:ascii="Arial" w:hAnsi="Arial"/>
      <w:b/>
    </w:rPr>
  </w:style>
  <w:style w:type="paragraph" w:styleId="Ttulo3">
    <w:name w:val="heading 3"/>
    <w:basedOn w:val="Normal"/>
    <w:next w:val="Normal"/>
    <w:qFormat/>
    <w:pPr>
      <w:keepNext/>
      <w:spacing w:before="120"/>
      <w:jc w:val="center"/>
      <w:outlineLvl w:val="2"/>
    </w:pPr>
    <w:rPr>
      <w:rFonts w:ascii="Arial" w:hAnsi="Arial"/>
      <w:b/>
      <w:bCs/>
    </w:rPr>
  </w:style>
  <w:style w:type="paragraph" w:styleId="Ttulo4">
    <w:name w:val="heading 4"/>
    <w:basedOn w:val="Normal"/>
    <w:next w:val="Normal"/>
    <w:qFormat/>
    <w:pPr>
      <w:keepNext/>
      <w:outlineLvl w:val="3"/>
    </w:pPr>
    <w:rPr>
      <w:rFonts w:ascii="Arial" w:hAnsi="Arial" w:cs="Arial"/>
      <w:b/>
      <w:bCs/>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rPr>
      <w:rFonts w:ascii="Courier New" w:hAnsi="Courier New"/>
      <w:sz w:val="24"/>
    </w:rPr>
  </w:style>
  <w:style w:type="paragraph" w:styleId="Piedepgina">
    <w:name w:val="footer"/>
    <w:basedOn w:val="Normal"/>
    <w:link w:val="PiedepginaCar"/>
    <w:uiPriority w:val="99"/>
    <w:pPr>
      <w:tabs>
        <w:tab w:val="center" w:pos="4252"/>
        <w:tab w:val="right" w:pos="8504"/>
      </w:tabs>
    </w:pPr>
    <w:rPr>
      <w:rFonts w:ascii="Courier New" w:hAnsi="Courier New"/>
      <w:sz w:val="24"/>
    </w:rPr>
  </w:style>
  <w:style w:type="paragraph" w:styleId="Textoindependiente">
    <w:name w:val="Body Text"/>
    <w:basedOn w:val="Normal"/>
    <w:pPr>
      <w:jc w:val="both"/>
    </w:pPr>
    <w:rPr>
      <w:rFonts w:ascii="Century Gothic" w:hAnsi="Century Gothic"/>
      <w:b/>
    </w:rPr>
  </w:style>
  <w:style w:type="character" w:styleId="Hipervnculo">
    <w:name w:val="Hyperlink"/>
    <w:rPr>
      <w:color w:val="0000FF"/>
      <w:u w:val="single"/>
    </w:rPr>
  </w:style>
  <w:style w:type="paragraph" w:customStyle="1" w:styleId="Textoindependiente21">
    <w:name w:val="Texto independiente 21"/>
    <w:basedOn w:val="Normal"/>
    <w:pPr>
      <w:spacing w:before="120" w:after="120"/>
      <w:jc w:val="both"/>
    </w:pPr>
    <w:rPr>
      <w:rFonts w:ascii="Arial" w:hAnsi="Arial"/>
    </w:rPr>
  </w:style>
  <w:style w:type="paragraph" w:styleId="Sangradetextonormal">
    <w:name w:val="Body Text Indent"/>
    <w:basedOn w:val="Normal"/>
    <w:pPr>
      <w:spacing w:before="120" w:after="120"/>
      <w:jc w:val="both"/>
    </w:pPr>
    <w:rPr>
      <w:rFonts w:ascii="Arial" w:hAnsi="Arial"/>
    </w:rPr>
  </w:style>
  <w:style w:type="paragraph" w:styleId="Textoindependiente2">
    <w:name w:val="Body Text 2"/>
    <w:basedOn w:val="Normal"/>
    <w:pPr>
      <w:tabs>
        <w:tab w:val="left" w:pos="907"/>
        <w:tab w:val="left" w:pos="952"/>
      </w:tabs>
      <w:spacing w:before="120" w:after="120"/>
      <w:jc w:val="both"/>
    </w:pPr>
    <w:rPr>
      <w:rFonts w:ascii="Arial" w:hAnsi="Arial"/>
    </w:rPr>
  </w:style>
  <w:style w:type="paragraph" w:styleId="Textoindependiente3">
    <w:name w:val="Body Text 3"/>
    <w:basedOn w:val="Normal"/>
    <w:pPr>
      <w:pBdr>
        <w:bottom w:val="single" w:sz="4" w:space="1" w:color="auto"/>
      </w:pBdr>
      <w:spacing w:before="120" w:after="120"/>
      <w:jc w:val="center"/>
    </w:pPr>
    <w:rPr>
      <w:rFonts w:ascii="Arial" w:hAnsi="Arial"/>
      <w:b/>
      <w:bCs/>
    </w:rPr>
  </w:style>
  <w:style w:type="paragraph" w:styleId="Sangra2detindependiente">
    <w:name w:val="Body Text Indent 2"/>
    <w:basedOn w:val="Normal"/>
    <w:pPr>
      <w:spacing w:before="120" w:after="120" w:line="360" w:lineRule="auto"/>
      <w:ind w:left="397"/>
      <w:jc w:val="both"/>
    </w:pPr>
    <w:rPr>
      <w:rFonts w:ascii="Arial" w:hAnsi="Arial"/>
    </w:rPr>
  </w:style>
  <w:style w:type="paragraph" w:customStyle="1" w:styleId="Cuerpo">
    <w:name w:val="Cuerpo"/>
    <w:pPr>
      <w:spacing w:after="240" w:line="360" w:lineRule="auto"/>
      <w:jc w:val="both"/>
    </w:pPr>
    <w:rPr>
      <w:rFonts w:ascii="Verdana" w:hAnsi="Verdana"/>
    </w:rPr>
  </w:style>
  <w:style w:type="paragraph" w:customStyle="1" w:styleId="Texto">
    <w:name w:val="Texto"/>
    <w:pPr>
      <w:spacing w:before="100" w:after="100" w:line="300" w:lineRule="atLeast"/>
      <w:jc w:val="both"/>
    </w:pPr>
    <w:rPr>
      <w:rFonts w:ascii="Verdana" w:hAnsi="Verdana"/>
      <w:sz w:val="24"/>
    </w:rPr>
  </w:style>
  <w:style w:type="character" w:styleId="Textoennegrita">
    <w:name w:val="Strong"/>
    <w:qFormat/>
    <w:rsid w:val="002D3448"/>
    <w:rPr>
      <w:b/>
      <w:bCs/>
    </w:rPr>
  </w:style>
  <w:style w:type="table" w:styleId="Tablaconcuadrcula">
    <w:name w:val="Table Grid"/>
    <w:basedOn w:val="Tablanormal"/>
    <w:rsid w:val="006C0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6F2E0E"/>
  </w:style>
  <w:style w:type="paragraph" w:styleId="Textodeglobo">
    <w:name w:val="Balloon Text"/>
    <w:basedOn w:val="Normal"/>
    <w:link w:val="TextodegloboCar"/>
    <w:rsid w:val="00360DAF"/>
    <w:rPr>
      <w:rFonts w:ascii="Tahoma" w:hAnsi="Tahoma" w:cs="Tahoma"/>
      <w:sz w:val="16"/>
      <w:szCs w:val="16"/>
    </w:rPr>
  </w:style>
  <w:style w:type="character" w:customStyle="1" w:styleId="TextodegloboCar">
    <w:name w:val="Texto de globo Car"/>
    <w:link w:val="Textodeglobo"/>
    <w:rsid w:val="00360DAF"/>
    <w:rPr>
      <w:rFonts w:ascii="Tahoma" w:hAnsi="Tahoma" w:cs="Tahoma"/>
      <w:sz w:val="16"/>
      <w:szCs w:val="16"/>
      <w:lang w:val="es-ES_tradnl"/>
    </w:rPr>
  </w:style>
  <w:style w:type="character" w:customStyle="1" w:styleId="PiedepginaCar">
    <w:name w:val="Pie de página Car"/>
    <w:link w:val="Piedepgina"/>
    <w:uiPriority w:val="99"/>
    <w:rsid w:val="00E777DD"/>
    <w:rPr>
      <w:rFonts w:ascii="Courier New" w:hAnsi="Courier New"/>
      <w:sz w:val="24"/>
      <w:lang w:val="es-ES_tradnl"/>
    </w:rPr>
  </w:style>
  <w:style w:type="paragraph" w:styleId="Prrafodelista">
    <w:name w:val="List Paragraph"/>
    <w:basedOn w:val="Normal"/>
    <w:uiPriority w:val="1"/>
    <w:qFormat/>
    <w:rsid w:val="008A2CB7"/>
    <w:pPr>
      <w:widowControl w:val="0"/>
    </w:pPr>
    <w:rPr>
      <w:lang w:val="en-US"/>
    </w:rPr>
  </w:style>
  <w:style w:type="paragraph" w:styleId="Textonotapie">
    <w:name w:val="footnote text"/>
    <w:basedOn w:val="Normal"/>
    <w:link w:val="TextonotapieCar"/>
    <w:uiPriority w:val="99"/>
    <w:semiHidden/>
    <w:unhideWhenUsed/>
    <w:rsid w:val="008A2CB7"/>
    <w:rPr>
      <w:sz w:val="20"/>
      <w:szCs w:val="20"/>
    </w:rPr>
  </w:style>
  <w:style w:type="character" w:customStyle="1" w:styleId="TextonotapieCar">
    <w:name w:val="Texto nota pie Car"/>
    <w:basedOn w:val="Fuentedeprrafopredeter"/>
    <w:link w:val="Textonotapie"/>
    <w:uiPriority w:val="99"/>
    <w:semiHidden/>
    <w:rsid w:val="008A2CB7"/>
    <w:rPr>
      <w:rFonts w:asciiTheme="minorHAnsi" w:eastAsiaTheme="minorHAnsi" w:hAnsiTheme="minorHAnsi" w:cstheme="minorBidi"/>
      <w:lang w:val="es-ES_tradnl" w:eastAsia="en-US"/>
    </w:rPr>
  </w:style>
  <w:style w:type="character" w:styleId="Refdenotaalpie">
    <w:name w:val="footnote reference"/>
    <w:basedOn w:val="Fuentedeprrafopredeter"/>
    <w:uiPriority w:val="99"/>
    <w:semiHidden/>
    <w:unhideWhenUsed/>
    <w:rsid w:val="008A2CB7"/>
    <w:rPr>
      <w:vertAlign w:val="superscript"/>
    </w:rPr>
  </w:style>
  <w:style w:type="character" w:styleId="Refdecomentario">
    <w:name w:val="annotation reference"/>
    <w:basedOn w:val="Fuentedeprrafopredeter"/>
    <w:semiHidden/>
    <w:unhideWhenUsed/>
    <w:rsid w:val="00A37AA0"/>
    <w:rPr>
      <w:sz w:val="16"/>
      <w:szCs w:val="16"/>
    </w:rPr>
  </w:style>
  <w:style w:type="paragraph" w:styleId="Textocomentario">
    <w:name w:val="annotation text"/>
    <w:basedOn w:val="Normal"/>
    <w:link w:val="TextocomentarioCar"/>
    <w:semiHidden/>
    <w:unhideWhenUsed/>
    <w:rsid w:val="00A37AA0"/>
    <w:rPr>
      <w:sz w:val="20"/>
      <w:szCs w:val="20"/>
    </w:rPr>
  </w:style>
  <w:style w:type="character" w:customStyle="1" w:styleId="TextocomentarioCar">
    <w:name w:val="Texto comentario Car"/>
    <w:basedOn w:val="Fuentedeprrafopredeter"/>
    <w:link w:val="Textocomentario"/>
    <w:semiHidden/>
    <w:rsid w:val="00A37AA0"/>
    <w:rPr>
      <w:rFonts w:asciiTheme="minorHAnsi" w:eastAsiaTheme="minorHAnsi" w:hAnsiTheme="minorHAnsi" w:cstheme="minorBidi"/>
      <w:lang w:val="es-ES_tradnl" w:eastAsia="en-US"/>
    </w:rPr>
  </w:style>
  <w:style w:type="paragraph" w:styleId="Asuntodelcomentario">
    <w:name w:val="annotation subject"/>
    <w:basedOn w:val="Textocomentario"/>
    <w:next w:val="Textocomentario"/>
    <w:link w:val="AsuntodelcomentarioCar"/>
    <w:semiHidden/>
    <w:unhideWhenUsed/>
    <w:rsid w:val="00A37AA0"/>
    <w:rPr>
      <w:b/>
      <w:bCs/>
    </w:rPr>
  </w:style>
  <w:style w:type="character" w:customStyle="1" w:styleId="AsuntodelcomentarioCar">
    <w:name w:val="Asunto del comentario Car"/>
    <w:basedOn w:val="TextocomentarioCar"/>
    <w:link w:val="Asuntodelcomentario"/>
    <w:semiHidden/>
    <w:rsid w:val="00A37AA0"/>
    <w:rPr>
      <w:rFonts w:asciiTheme="minorHAnsi" w:eastAsiaTheme="minorHAnsi" w:hAnsiTheme="minorHAnsi" w:cstheme="minorBidi"/>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829105">
      <w:bodyDiv w:val="1"/>
      <w:marLeft w:val="0"/>
      <w:marRight w:val="0"/>
      <w:marTop w:val="0"/>
      <w:marBottom w:val="0"/>
      <w:divBdr>
        <w:top w:val="none" w:sz="0" w:space="0" w:color="auto"/>
        <w:left w:val="none" w:sz="0" w:space="0" w:color="auto"/>
        <w:bottom w:val="none" w:sz="0" w:space="0" w:color="auto"/>
        <w:right w:val="none" w:sz="0" w:space="0" w:color="auto"/>
      </w:divBdr>
    </w:div>
    <w:div w:id="449788514">
      <w:bodyDiv w:val="1"/>
      <w:marLeft w:val="0"/>
      <w:marRight w:val="0"/>
      <w:marTop w:val="0"/>
      <w:marBottom w:val="0"/>
      <w:divBdr>
        <w:top w:val="none" w:sz="0" w:space="0" w:color="auto"/>
        <w:left w:val="none" w:sz="0" w:space="0" w:color="auto"/>
        <w:bottom w:val="none" w:sz="0" w:space="0" w:color="auto"/>
        <w:right w:val="none" w:sz="0" w:space="0" w:color="auto"/>
      </w:divBdr>
    </w:div>
    <w:div w:id="451367422">
      <w:bodyDiv w:val="1"/>
      <w:marLeft w:val="0"/>
      <w:marRight w:val="0"/>
      <w:marTop w:val="0"/>
      <w:marBottom w:val="0"/>
      <w:divBdr>
        <w:top w:val="none" w:sz="0" w:space="0" w:color="auto"/>
        <w:left w:val="none" w:sz="0" w:space="0" w:color="auto"/>
        <w:bottom w:val="none" w:sz="0" w:space="0" w:color="auto"/>
        <w:right w:val="none" w:sz="0" w:space="0" w:color="auto"/>
      </w:divBdr>
    </w:div>
    <w:div w:id="520508226">
      <w:bodyDiv w:val="1"/>
      <w:marLeft w:val="0"/>
      <w:marRight w:val="0"/>
      <w:marTop w:val="0"/>
      <w:marBottom w:val="0"/>
      <w:divBdr>
        <w:top w:val="none" w:sz="0" w:space="0" w:color="auto"/>
        <w:left w:val="none" w:sz="0" w:space="0" w:color="auto"/>
        <w:bottom w:val="none" w:sz="0" w:space="0" w:color="auto"/>
        <w:right w:val="none" w:sz="0" w:space="0" w:color="auto"/>
      </w:divBdr>
    </w:div>
    <w:div w:id="553154038">
      <w:bodyDiv w:val="1"/>
      <w:marLeft w:val="0"/>
      <w:marRight w:val="0"/>
      <w:marTop w:val="0"/>
      <w:marBottom w:val="0"/>
      <w:divBdr>
        <w:top w:val="none" w:sz="0" w:space="0" w:color="auto"/>
        <w:left w:val="none" w:sz="0" w:space="0" w:color="auto"/>
        <w:bottom w:val="none" w:sz="0" w:space="0" w:color="auto"/>
        <w:right w:val="none" w:sz="0" w:space="0" w:color="auto"/>
      </w:divBdr>
    </w:div>
    <w:div w:id="891692566">
      <w:bodyDiv w:val="1"/>
      <w:marLeft w:val="0"/>
      <w:marRight w:val="0"/>
      <w:marTop w:val="0"/>
      <w:marBottom w:val="0"/>
      <w:divBdr>
        <w:top w:val="none" w:sz="0" w:space="0" w:color="auto"/>
        <w:left w:val="none" w:sz="0" w:space="0" w:color="auto"/>
        <w:bottom w:val="none" w:sz="0" w:space="0" w:color="auto"/>
        <w:right w:val="none" w:sz="0" w:space="0" w:color="auto"/>
      </w:divBdr>
    </w:div>
    <w:div w:id="956566749">
      <w:bodyDiv w:val="1"/>
      <w:marLeft w:val="0"/>
      <w:marRight w:val="0"/>
      <w:marTop w:val="0"/>
      <w:marBottom w:val="0"/>
      <w:divBdr>
        <w:top w:val="none" w:sz="0" w:space="0" w:color="auto"/>
        <w:left w:val="none" w:sz="0" w:space="0" w:color="auto"/>
        <w:bottom w:val="none" w:sz="0" w:space="0" w:color="auto"/>
        <w:right w:val="none" w:sz="0" w:space="0" w:color="auto"/>
      </w:divBdr>
    </w:div>
    <w:div w:id="960650859">
      <w:bodyDiv w:val="1"/>
      <w:marLeft w:val="0"/>
      <w:marRight w:val="0"/>
      <w:marTop w:val="0"/>
      <w:marBottom w:val="0"/>
      <w:divBdr>
        <w:top w:val="none" w:sz="0" w:space="0" w:color="auto"/>
        <w:left w:val="none" w:sz="0" w:space="0" w:color="auto"/>
        <w:bottom w:val="none" w:sz="0" w:space="0" w:color="auto"/>
        <w:right w:val="none" w:sz="0" w:space="0" w:color="auto"/>
      </w:divBdr>
    </w:div>
    <w:div w:id="969479104">
      <w:bodyDiv w:val="1"/>
      <w:marLeft w:val="0"/>
      <w:marRight w:val="0"/>
      <w:marTop w:val="0"/>
      <w:marBottom w:val="0"/>
      <w:divBdr>
        <w:top w:val="none" w:sz="0" w:space="0" w:color="auto"/>
        <w:left w:val="none" w:sz="0" w:space="0" w:color="auto"/>
        <w:bottom w:val="none" w:sz="0" w:space="0" w:color="auto"/>
        <w:right w:val="none" w:sz="0" w:space="0" w:color="auto"/>
      </w:divBdr>
    </w:div>
    <w:div w:id="1074815135">
      <w:bodyDiv w:val="1"/>
      <w:marLeft w:val="0"/>
      <w:marRight w:val="0"/>
      <w:marTop w:val="0"/>
      <w:marBottom w:val="0"/>
      <w:divBdr>
        <w:top w:val="none" w:sz="0" w:space="0" w:color="auto"/>
        <w:left w:val="none" w:sz="0" w:space="0" w:color="auto"/>
        <w:bottom w:val="none" w:sz="0" w:space="0" w:color="auto"/>
        <w:right w:val="none" w:sz="0" w:space="0" w:color="auto"/>
      </w:divBdr>
    </w:div>
    <w:div w:id="1459303461">
      <w:bodyDiv w:val="1"/>
      <w:marLeft w:val="0"/>
      <w:marRight w:val="0"/>
      <w:marTop w:val="0"/>
      <w:marBottom w:val="0"/>
      <w:divBdr>
        <w:top w:val="none" w:sz="0" w:space="0" w:color="auto"/>
        <w:left w:val="none" w:sz="0" w:space="0" w:color="auto"/>
        <w:bottom w:val="none" w:sz="0" w:space="0" w:color="auto"/>
        <w:right w:val="none" w:sz="0" w:space="0" w:color="auto"/>
      </w:divBdr>
    </w:div>
    <w:div w:id="1606772313">
      <w:bodyDiv w:val="1"/>
      <w:marLeft w:val="0"/>
      <w:marRight w:val="0"/>
      <w:marTop w:val="0"/>
      <w:marBottom w:val="0"/>
      <w:divBdr>
        <w:top w:val="none" w:sz="0" w:space="0" w:color="auto"/>
        <w:left w:val="none" w:sz="0" w:space="0" w:color="auto"/>
        <w:bottom w:val="none" w:sz="0" w:space="0" w:color="auto"/>
        <w:right w:val="none" w:sz="0" w:space="0" w:color="auto"/>
      </w:divBdr>
    </w:div>
    <w:div w:id="1691101490">
      <w:bodyDiv w:val="1"/>
      <w:marLeft w:val="0"/>
      <w:marRight w:val="0"/>
      <w:marTop w:val="0"/>
      <w:marBottom w:val="0"/>
      <w:divBdr>
        <w:top w:val="none" w:sz="0" w:space="0" w:color="auto"/>
        <w:left w:val="none" w:sz="0" w:space="0" w:color="auto"/>
        <w:bottom w:val="none" w:sz="0" w:space="0" w:color="auto"/>
        <w:right w:val="none" w:sz="0" w:space="0" w:color="auto"/>
      </w:divBdr>
    </w:div>
    <w:div w:id="1758209740">
      <w:bodyDiv w:val="1"/>
      <w:marLeft w:val="0"/>
      <w:marRight w:val="0"/>
      <w:marTop w:val="0"/>
      <w:marBottom w:val="0"/>
      <w:divBdr>
        <w:top w:val="none" w:sz="0" w:space="0" w:color="auto"/>
        <w:left w:val="none" w:sz="0" w:space="0" w:color="auto"/>
        <w:bottom w:val="none" w:sz="0" w:space="0" w:color="auto"/>
        <w:right w:val="none" w:sz="0" w:space="0" w:color="auto"/>
      </w:divBdr>
    </w:div>
    <w:div w:id="1970040835">
      <w:bodyDiv w:val="1"/>
      <w:marLeft w:val="0"/>
      <w:marRight w:val="0"/>
      <w:marTop w:val="0"/>
      <w:marBottom w:val="0"/>
      <w:divBdr>
        <w:top w:val="none" w:sz="0" w:space="0" w:color="auto"/>
        <w:left w:val="none" w:sz="0" w:space="0" w:color="auto"/>
        <w:bottom w:val="none" w:sz="0" w:space="0" w:color="auto"/>
        <w:right w:val="none" w:sz="0" w:space="0" w:color="auto"/>
      </w:divBdr>
    </w:div>
    <w:div w:id="202547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679BB1ADB47A1468F539935EB637CBA" ma:contentTypeVersion="1" ma:contentTypeDescription="Crear nuevo documento." ma:contentTypeScope="" ma:versionID="2098a226ccd31af597c902043167a556">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C2464A-261D-45F5-8D14-4FA99763C3CD}"/>
</file>

<file path=customXml/itemProps2.xml><?xml version="1.0" encoding="utf-8"?>
<ds:datastoreItem xmlns:ds="http://schemas.openxmlformats.org/officeDocument/2006/customXml" ds:itemID="{85D7A061-6407-4D7D-B6EA-4BA68B2700F7}"/>
</file>

<file path=customXml/itemProps3.xml><?xml version="1.0" encoding="utf-8"?>
<ds:datastoreItem xmlns:ds="http://schemas.openxmlformats.org/officeDocument/2006/customXml" ds:itemID="{A9623A0D-CBEE-49EC-B758-4394FDE4E0E6}"/>
</file>

<file path=customXml/itemProps4.xml><?xml version="1.0" encoding="utf-8"?>
<ds:datastoreItem xmlns:ds="http://schemas.openxmlformats.org/officeDocument/2006/customXml" ds:itemID="{68651878-A376-4858-921F-9E027B0811B9}"/>
</file>

<file path=docProps/app.xml><?xml version="1.0" encoding="utf-8"?>
<Properties xmlns="http://schemas.openxmlformats.org/officeDocument/2006/extended-properties" xmlns:vt="http://schemas.openxmlformats.org/officeDocument/2006/docPropsVTypes">
  <Template>F796CF38.dotm</Template>
  <TotalTime>1</TotalTime>
  <Pages>6</Pages>
  <Words>2167</Words>
  <Characters>11919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IGAE</Company>
  <LinksUpToDate>false</LinksUpToDate>
  <CharactersWithSpaces>14058</CharactersWithSpaces>
  <SharedDoc>false</SharedDoc>
  <HLinks>
    <vt:vector size="6" baseType="variant">
      <vt:variant>
        <vt:i4>7077979</vt:i4>
      </vt:variant>
      <vt:variant>
        <vt:i4>5</vt:i4>
      </vt:variant>
      <vt:variant>
        <vt:i4>0</vt:i4>
      </vt:variant>
      <vt:variant>
        <vt:i4>5</vt:i4>
      </vt:variant>
      <vt:variant>
        <vt:lpwstr>mvega@igae.minhap.es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Ibáñez Novella, Esther</dc:creator>
  <cp:lastModifiedBy>Castejón González, Jorge</cp:lastModifiedBy>
  <cp:revision>3</cp:revision>
  <cp:lastPrinted>2017-07-10T11:21:00Z</cp:lastPrinted>
  <dcterms:created xsi:type="dcterms:W3CDTF">2020-01-08T16:48:00Z</dcterms:created>
  <dcterms:modified xsi:type="dcterms:W3CDTF">2020-01-08T16:49:00Z</dcterms:modified>
  <cp:contentStatus>Revisado</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0x0101005679BB1ADB47A1468F539935EB637CBA</vt:lpwstr>
  </property>
  <property fmtid="{D5CDD505-2E9C-101B-9397-08002B2CF9AE}" pid="3" name="Categorizacion">
    <vt:lpwstr>14;#Normativa y Doctrina:Normativa:Fondos de la Unión Europea|0dd91fb0-b396-4f47-a3ef-3b9ab076ba44;#27;#Normativa y Doctrina:Normativa:Contabilidad Pública|e0669f2c-1f85-4faf-88a6-8ab9b623d6a2;#28;#Contabilidad Pública:Contabilidad Nacional|951dcb6b-5948-4fb9-b203-5d57a9f39496</vt:lpwstr>
  </property>
</Properties>
</file>